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1684DBF3"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209A4E5C" w:rsidR="00587D09" w:rsidRDefault="00587D09" w:rsidP="00815D9A">
      <w:pPr>
        <w:jc w:val="center"/>
      </w:pPr>
    </w:p>
    <w:p w14:paraId="0A131705" w14:textId="79CE82CE" w:rsidR="00C87B57" w:rsidRDefault="00C96AEA" w:rsidP="00C87B57">
      <w:pPr>
        <w:spacing w:before="120" w:after="120" w:line="240" w:lineRule="auto"/>
        <w:jc w:val="center"/>
        <w:rPr>
          <w:b/>
          <w:bCs/>
          <w:caps/>
          <w:color w:val="00558C"/>
          <w:sz w:val="50"/>
          <w:szCs w:val="50"/>
        </w:rPr>
      </w:pPr>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384E3853" w:rsidR="004E0BBB" w:rsidRPr="00F55AD7" w:rsidRDefault="002735DD" w:rsidP="004E0BBB">
      <w:pPr>
        <w:pStyle w:val="Editionnumber"/>
      </w:pPr>
      <w:r>
        <w:t xml:space="preserve">Edition </w:t>
      </w:r>
      <w:r w:rsidR="00784C4B">
        <w:t>1.0</w:t>
      </w:r>
    </w:p>
    <w:p w14:paraId="6ACE54B7" w14:textId="524D3AA0" w:rsidR="004E0BBB" w:rsidRDefault="00166D6D" w:rsidP="004E0BBB">
      <w:pPr>
        <w:pStyle w:val="Documentdate"/>
      </w:pPr>
      <w:r>
        <w:t>October</w:t>
      </w:r>
      <w:r w:rsidR="00571848">
        <w:t xml:space="preserve"> 202</w:t>
      </w:r>
      <w:r w:rsidR="009724D8">
        <w:rPr>
          <w:rFonts w:hint="eastAsia"/>
          <w:lang w:eastAsia="zh-CN"/>
        </w:rPr>
        <w:t>1</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7877EA5F" w:rsidR="00914E26" w:rsidRPr="00F55AD7" w:rsidRDefault="00095A61" w:rsidP="00095A61">
            <w:pPr>
              <w:pStyle w:val="Tabletext"/>
            </w:pPr>
            <w:r w:rsidRPr="00374596">
              <w:rPr>
                <w:highlight w:val="yellow"/>
                <w:lang w:eastAsia="zh-CN"/>
              </w:rPr>
              <w:t xml:space="preserve">XX </w:t>
            </w:r>
            <w:r w:rsidR="00166D6D">
              <w:rPr>
                <w:lang w:eastAsia="zh-CN"/>
              </w:rPr>
              <w:t>Oct</w:t>
            </w:r>
            <w:r>
              <w:rPr>
                <w:lang w:eastAsia="zh-CN"/>
              </w:rPr>
              <w:t xml:space="preserve">  </w:t>
            </w:r>
            <w:r w:rsidR="00AC6EDF">
              <w:t>202</w:t>
            </w:r>
            <w:r w:rsidR="00C0300D">
              <w:rPr>
                <w:rFonts w:hint="eastAsia"/>
                <w:lang w:eastAsia="zh-CN"/>
              </w:rPr>
              <w:t>1</w:t>
            </w:r>
          </w:p>
        </w:tc>
        <w:tc>
          <w:tcPr>
            <w:tcW w:w="3576" w:type="dxa"/>
            <w:vAlign w:val="center"/>
          </w:tcPr>
          <w:p w14:paraId="384AF95D" w14:textId="0BC4287E" w:rsidR="00914E26" w:rsidRPr="00F55AD7" w:rsidRDefault="00095A61" w:rsidP="00914E26">
            <w:pPr>
              <w:pStyle w:val="Tabletext"/>
            </w:pPr>
            <w:r>
              <w:t>First edition</w:t>
            </w:r>
          </w:p>
        </w:tc>
        <w:tc>
          <w:tcPr>
            <w:tcW w:w="5001" w:type="dxa"/>
            <w:vAlign w:val="center"/>
          </w:tcPr>
          <w:p w14:paraId="2F4D3410" w14:textId="5AE4FE6D"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53EC1CA" w14:textId="1B8BAB1A" w:rsidR="00D33C2B"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D33C2B" w:rsidRPr="0054105D">
        <w:rPr>
          <w:lang w:eastAsia="zh-CN"/>
        </w:rPr>
        <w:t>1.</w:t>
      </w:r>
      <w:r w:rsidR="00D33C2B">
        <w:rPr>
          <w:b w:val="0"/>
          <w:color w:val="auto"/>
          <w:lang w:val="en-AU" w:eastAsia="en-AU"/>
        </w:rPr>
        <w:tab/>
      </w:r>
      <w:r w:rsidR="00D33C2B" w:rsidRPr="0054105D">
        <w:rPr>
          <w:lang w:eastAsia="zh-CN"/>
        </w:rPr>
        <w:t>DOCUMENT PURPOSE</w:t>
      </w:r>
      <w:r w:rsidR="00D33C2B">
        <w:tab/>
      </w:r>
      <w:r w:rsidR="00D33C2B">
        <w:fldChar w:fldCharType="begin"/>
      </w:r>
      <w:r w:rsidR="00D33C2B">
        <w:instrText xml:space="preserve"> PAGEREF _Toc83732110 \h </w:instrText>
      </w:r>
      <w:r w:rsidR="00D33C2B">
        <w:fldChar w:fldCharType="separate"/>
      </w:r>
      <w:r w:rsidR="00D33C2B">
        <w:t>4</w:t>
      </w:r>
      <w:r w:rsidR="00D33C2B">
        <w:fldChar w:fldCharType="end"/>
      </w:r>
    </w:p>
    <w:p w14:paraId="339D5480" w14:textId="3C210037" w:rsidR="00D33C2B" w:rsidRDefault="00D33C2B">
      <w:pPr>
        <w:pStyle w:val="TOC1"/>
        <w:rPr>
          <w:b w:val="0"/>
          <w:color w:val="auto"/>
          <w:lang w:val="en-AU" w:eastAsia="en-AU"/>
        </w:rPr>
      </w:pPr>
      <w:r w:rsidRPr="0054105D">
        <w:t>2.</w:t>
      </w:r>
      <w:r>
        <w:rPr>
          <w:b w:val="0"/>
          <w:color w:val="auto"/>
          <w:lang w:val="en-AU" w:eastAsia="en-AU"/>
        </w:rPr>
        <w:tab/>
      </w:r>
      <w:r w:rsidRPr="0054105D">
        <w:t>EXECUTIVE SUMMARY</w:t>
      </w:r>
      <w:r>
        <w:tab/>
      </w:r>
      <w:r>
        <w:fldChar w:fldCharType="begin"/>
      </w:r>
      <w:r>
        <w:instrText xml:space="preserve"> PAGEREF _Toc83732111 \h </w:instrText>
      </w:r>
      <w:r>
        <w:fldChar w:fldCharType="separate"/>
      </w:r>
      <w:r>
        <w:t>5</w:t>
      </w:r>
      <w:r>
        <w:fldChar w:fldCharType="end"/>
      </w:r>
    </w:p>
    <w:p w14:paraId="35BF7E7A" w14:textId="1206E0DE" w:rsidR="00D33C2B" w:rsidRDefault="00D33C2B">
      <w:pPr>
        <w:pStyle w:val="TOC1"/>
        <w:rPr>
          <w:b w:val="0"/>
          <w:color w:val="auto"/>
          <w:lang w:val="en-AU" w:eastAsia="en-AU"/>
        </w:rPr>
      </w:pPr>
      <w:r w:rsidRPr="0054105D">
        <w:t>3.</w:t>
      </w:r>
      <w:r>
        <w:rPr>
          <w:b w:val="0"/>
          <w:color w:val="auto"/>
          <w:lang w:val="en-AU" w:eastAsia="en-AU"/>
        </w:rPr>
        <w:tab/>
      </w:r>
      <w:r w:rsidRPr="0054105D">
        <w:t>DISCUSSION</w:t>
      </w:r>
      <w:r>
        <w:tab/>
      </w:r>
      <w:r>
        <w:fldChar w:fldCharType="begin"/>
      </w:r>
      <w:r>
        <w:instrText xml:space="preserve"> PAGEREF _Toc83732112 \h </w:instrText>
      </w:r>
      <w:r>
        <w:fldChar w:fldCharType="separate"/>
      </w:r>
      <w:r>
        <w:t>7</w:t>
      </w:r>
      <w:r>
        <w:fldChar w:fldCharType="end"/>
      </w:r>
    </w:p>
    <w:p w14:paraId="0E63EF35" w14:textId="56EFF783" w:rsidR="00D33C2B" w:rsidRDefault="00D33C2B">
      <w:pPr>
        <w:pStyle w:val="TOC2"/>
        <w:rPr>
          <w:color w:val="auto"/>
          <w:lang w:val="en-AU" w:eastAsia="en-AU"/>
        </w:rPr>
      </w:pPr>
      <w:r w:rsidRPr="0054105D">
        <w:rPr>
          <w:snapToGrid w:val="0"/>
        </w:rPr>
        <w:t>3.1.</w:t>
      </w:r>
      <w:r>
        <w:rPr>
          <w:color w:val="auto"/>
          <w:lang w:val="en-AU" w:eastAsia="en-AU"/>
        </w:rPr>
        <w:tab/>
      </w:r>
      <w:r w:rsidRPr="0054105D">
        <w:rPr>
          <w:snapToGrid w:val="0"/>
        </w:rPr>
        <w:t>Overview</w:t>
      </w:r>
      <w:r>
        <w:tab/>
      </w:r>
      <w:r>
        <w:fldChar w:fldCharType="begin"/>
      </w:r>
      <w:r>
        <w:instrText xml:space="preserve"> PAGEREF _Toc83732113 \h </w:instrText>
      </w:r>
      <w:r>
        <w:fldChar w:fldCharType="separate"/>
      </w:r>
      <w:r>
        <w:t>7</w:t>
      </w:r>
      <w:r>
        <w:fldChar w:fldCharType="end"/>
      </w:r>
    </w:p>
    <w:p w14:paraId="2ADC7269" w14:textId="542A09B2" w:rsidR="00D33C2B" w:rsidRDefault="00D33C2B">
      <w:pPr>
        <w:pStyle w:val="TOC3"/>
        <w:tabs>
          <w:tab w:val="left" w:pos="1134"/>
          <w:tab w:val="right" w:leader="dot" w:pos="10195"/>
        </w:tabs>
        <w:rPr>
          <w:noProof/>
          <w:sz w:val="22"/>
          <w:lang w:val="en-AU" w:eastAsia="en-AU"/>
        </w:rPr>
      </w:pPr>
      <w:r w:rsidRPr="0054105D">
        <w:rPr>
          <w:noProof/>
        </w:rPr>
        <w:t>3.1.1.</w:t>
      </w:r>
      <w:r>
        <w:rPr>
          <w:noProof/>
          <w:sz w:val="22"/>
          <w:lang w:val="en-AU" w:eastAsia="en-AU"/>
        </w:rPr>
        <w:tab/>
      </w:r>
      <w:r>
        <w:rPr>
          <w:noProof/>
        </w:rPr>
        <w:t>IMO Regulatory Scoping Exercise</w:t>
      </w:r>
      <w:r>
        <w:rPr>
          <w:noProof/>
        </w:rPr>
        <w:tab/>
      </w:r>
      <w:r>
        <w:rPr>
          <w:noProof/>
        </w:rPr>
        <w:fldChar w:fldCharType="begin"/>
      </w:r>
      <w:r>
        <w:rPr>
          <w:noProof/>
        </w:rPr>
        <w:instrText xml:space="preserve"> PAGEREF _Toc83732114 \h </w:instrText>
      </w:r>
      <w:r>
        <w:rPr>
          <w:noProof/>
        </w:rPr>
      </w:r>
      <w:r>
        <w:rPr>
          <w:noProof/>
        </w:rPr>
        <w:fldChar w:fldCharType="separate"/>
      </w:r>
      <w:r>
        <w:rPr>
          <w:noProof/>
        </w:rPr>
        <w:t>7</w:t>
      </w:r>
      <w:r>
        <w:rPr>
          <w:noProof/>
        </w:rPr>
        <w:fldChar w:fldCharType="end"/>
      </w:r>
    </w:p>
    <w:p w14:paraId="661DFBC9" w14:textId="5112FD51" w:rsidR="00D33C2B" w:rsidRDefault="00D33C2B">
      <w:pPr>
        <w:pStyle w:val="TOC3"/>
        <w:tabs>
          <w:tab w:val="left" w:pos="1134"/>
          <w:tab w:val="right" w:leader="dot" w:pos="10195"/>
        </w:tabs>
        <w:rPr>
          <w:noProof/>
          <w:sz w:val="22"/>
          <w:lang w:val="en-AU" w:eastAsia="en-AU"/>
        </w:rPr>
      </w:pPr>
      <w:r w:rsidRPr="0054105D">
        <w:rPr>
          <w:noProof/>
          <w:snapToGrid w:val="0"/>
        </w:rPr>
        <w:t>3.1.2.</w:t>
      </w:r>
      <w:r>
        <w:rPr>
          <w:noProof/>
          <w:sz w:val="22"/>
          <w:lang w:val="en-AU" w:eastAsia="en-AU"/>
        </w:rPr>
        <w:tab/>
      </w:r>
      <w:r w:rsidRPr="0054105D">
        <w:rPr>
          <w:noProof/>
          <w:snapToGrid w:val="0"/>
        </w:rPr>
        <w:t>Expected Time frame</w:t>
      </w:r>
      <w:r>
        <w:rPr>
          <w:noProof/>
        </w:rPr>
        <w:tab/>
      </w:r>
      <w:r>
        <w:rPr>
          <w:noProof/>
        </w:rPr>
        <w:fldChar w:fldCharType="begin"/>
      </w:r>
      <w:r>
        <w:rPr>
          <w:noProof/>
        </w:rPr>
        <w:instrText xml:space="preserve"> PAGEREF _Toc83732115 \h </w:instrText>
      </w:r>
      <w:r>
        <w:rPr>
          <w:noProof/>
        </w:rPr>
      </w:r>
      <w:r>
        <w:rPr>
          <w:noProof/>
        </w:rPr>
        <w:fldChar w:fldCharType="separate"/>
      </w:r>
      <w:r>
        <w:rPr>
          <w:noProof/>
        </w:rPr>
        <w:t>8</w:t>
      </w:r>
      <w:r>
        <w:rPr>
          <w:noProof/>
        </w:rPr>
        <w:fldChar w:fldCharType="end"/>
      </w:r>
    </w:p>
    <w:p w14:paraId="27513F76" w14:textId="141DE5E0" w:rsidR="00D33C2B" w:rsidRDefault="00D33C2B">
      <w:pPr>
        <w:pStyle w:val="TOC2"/>
        <w:rPr>
          <w:color w:val="auto"/>
          <w:lang w:val="en-AU" w:eastAsia="en-AU"/>
        </w:rPr>
      </w:pPr>
      <w:r w:rsidRPr="0054105D">
        <w:rPr>
          <w:snapToGrid w:val="0"/>
        </w:rPr>
        <w:t>3.2.</w:t>
      </w:r>
      <w:r>
        <w:rPr>
          <w:color w:val="auto"/>
          <w:lang w:val="en-AU" w:eastAsia="en-AU"/>
        </w:rPr>
        <w:tab/>
      </w:r>
      <w:r w:rsidRPr="0054105D">
        <w:rPr>
          <w:snapToGrid w:val="0"/>
        </w:rPr>
        <w:t>Opportunities</w:t>
      </w:r>
      <w:r>
        <w:tab/>
      </w:r>
      <w:r>
        <w:fldChar w:fldCharType="begin"/>
      </w:r>
      <w:r>
        <w:instrText xml:space="preserve"> PAGEREF _Toc83732116 \h </w:instrText>
      </w:r>
      <w:r>
        <w:fldChar w:fldCharType="separate"/>
      </w:r>
      <w:r>
        <w:t>8</w:t>
      </w:r>
      <w:r>
        <w:fldChar w:fldCharType="end"/>
      </w:r>
    </w:p>
    <w:p w14:paraId="72FC6BDA" w14:textId="29F0720C" w:rsidR="00D33C2B" w:rsidRDefault="00D33C2B">
      <w:pPr>
        <w:pStyle w:val="TOC2"/>
        <w:rPr>
          <w:color w:val="auto"/>
          <w:lang w:val="en-AU" w:eastAsia="en-AU"/>
        </w:rPr>
      </w:pPr>
      <w:r w:rsidRPr="0054105D">
        <w:rPr>
          <w:snapToGrid w:val="0"/>
        </w:rPr>
        <w:t>3.3.</w:t>
      </w:r>
      <w:r>
        <w:rPr>
          <w:color w:val="auto"/>
          <w:lang w:val="en-AU" w:eastAsia="en-AU"/>
        </w:rPr>
        <w:tab/>
      </w:r>
      <w:r w:rsidRPr="0054105D">
        <w:rPr>
          <w:snapToGrid w:val="0"/>
        </w:rPr>
        <w:t>Issues / challenges for the management of ship traffic in a VTS area</w:t>
      </w:r>
      <w:r>
        <w:tab/>
      </w:r>
      <w:r>
        <w:fldChar w:fldCharType="begin"/>
      </w:r>
      <w:r>
        <w:instrText xml:space="preserve"> PAGEREF _Toc83732117 \h </w:instrText>
      </w:r>
      <w:r>
        <w:fldChar w:fldCharType="separate"/>
      </w:r>
      <w:r>
        <w:t>9</w:t>
      </w:r>
      <w:r>
        <w:fldChar w:fldCharType="end"/>
      </w:r>
    </w:p>
    <w:p w14:paraId="58C2902A" w14:textId="2E9B55DD" w:rsidR="00D33C2B" w:rsidRDefault="00D33C2B">
      <w:pPr>
        <w:pStyle w:val="TOC3"/>
        <w:tabs>
          <w:tab w:val="left" w:pos="1134"/>
          <w:tab w:val="right" w:leader="dot" w:pos="10195"/>
        </w:tabs>
        <w:rPr>
          <w:noProof/>
          <w:sz w:val="22"/>
          <w:lang w:val="en-AU" w:eastAsia="en-AU"/>
        </w:rPr>
      </w:pPr>
      <w:r w:rsidRPr="0054105D">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_Toc83732118 \h </w:instrText>
      </w:r>
      <w:r>
        <w:rPr>
          <w:noProof/>
        </w:rPr>
      </w:r>
      <w:r>
        <w:rPr>
          <w:noProof/>
        </w:rPr>
        <w:fldChar w:fldCharType="separate"/>
      </w:r>
      <w:r>
        <w:rPr>
          <w:noProof/>
        </w:rPr>
        <w:t>10</w:t>
      </w:r>
      <w:r>
        <w:rPr>
          <w:noProof/>
        </w:rPr>
        <w:fldChar w:fldCharType="end"/>
      </w:r>
    </w:p>
    <w:p w14:paraId="3B2192C5" w14:textId="55432BB5" w:rsidR="00D33C2B" w:rsidRDefault="00D33C2B">
      <w:pPr>
        <w:pStyle w:val="TOC3"/>
        <w:tabs>
          <w:tab w:val="left" w:pos="1134"/>
          <w:tab w:val="right" w:leader="dot" w:pos="10195"/>
        </w:tabs>
        <w:rPr>
          <w:noProof/>
          <w:sz w:val="22"/>
          <w:lang w:val="en-AU" w:eastAsia="en-AU"/>
        </w:rPr>
      </w:pPr>
      <w:r w:rsidRPr="0054105D">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_Toc83732119 \h </w:instrText>
      </w:r>
      <w:r>
        <w:rPr>
          <w:noProof/>
        </w:rPr>
      </w:r>
      <w:r>
        <w:rPr>
          <w:noProof/>
        </w:rPr>
        <w:fldChar w:fldCharType="separate"/>
      </w:r>
      <w:r>
        <w:rPr>
          <w:noProof/>
        </w:rPr>
        <w:t>10</w:t>
      </w:r>
      <w:r>
        <w:rPr>
          <w:noProof/>
        </w:rPr>
        <w:fldChar w:fldCharType="end"/>
      </w:r>
    </w:p>
    <w:p w14:paraId="12085E8B" w14:textId="7E1CD0A9" w:rsidR="00D33C2B" w:rsidRDefault="00D33C2B">
      <w:pPr>
        <w:pStyle w:val="TOC2"/>
        <w:rPr>
          <w:color w:val="auto"/>
          <w:lang w:val="en-AU" w:eastAsia="en-AU"/>
        </w:rPr>
      </w:pPr>
      <w:r w:rsidRPr="0054105D">
        <w:rPr>
          <w:snapToGrid w:val="0"/>
        </w:rPr>
        <w:t>3.4.</w:t>
      </w:r>
      <w:r>
        <w:rPr>
          <w:color w:val="auto"/>
          <w:lang w:val="en-AU" w:eastAsia="en-AU"/>
        </w:rPr>
        <w:tab/>
      </w:r>
      <w:r w:rsidRPr="0054105D">
        <w:rPr>
          <w:snapToGrid w:val="0"/>
        </w:rPr>
        <w:t>Options, policies and strategies for VTS to embrace influence MASS.</w:t>
      </w:r>
      <w:r>
        <w:tab/>
      </w:r>
      <w:r>
        <w:fldChar w:fldCharType="begin"/>
      </w:r>
      <w:r>
        <w:instrText xml:space="preserve"> PAGEREF _Toc83732120 \h </w:instrText>
      </w:r>
      <w:r>
        <w:fldChar w:fldCharType="separate"/>
      </w:r>
      <w:r>
        <w:t>11</w:t>
      </w:r>
      <w:r>
        <w:fldChar w:fldCharType="end"/>
      </w:r>
    </w:p>
    <w:p w14:paraId="661FBF34" w14:textId="1C22B626" w:rsidR="00D33C2B" w:rsidRDefault="00D33C2B">
      <w:pPr>
        <w:pStyle w:val="TOC2"/>
        <w:rPr>
          <w:color w:val="auto"/>
          <w:lang w:val="en-AU" w:eastAsia="en-AU"/>
        </w:rPr>
      </w:pPr>
      <w:r w:rsidRPr="0054105D">
        <w:rPr>
          <w:snapToGrid w:val="0"/>
        </w:rPr>
        <w:t>3.5.</w:t>
      </w:r>
      <w:r>
        <w:rPr>
          <w:color w:val="auto"/>
          <w:lang w:val="en-AU" w:eastAsia="en-AU"/>
        </w:rPr>
        <w:tab/>
      </w:r>
      <w:r w:rsidRPr="0054105D">
        <w:rPr>
          <w:snapToGrid w:val="0"/>
        </w:rPr>
        <w:t>Implications for the IMO regulatory regime for VTS</w:t>
      </w:r>
      <w:r>
        <w:tab/>
      </w:r>
      <w:r>
        <w:fldChar w:fldCharType="begin"/>
      </w:r>
      <w:r>
        <w:instrText xml:space="preserve"> PAGEREF _Toc83732121 \h </w:instrText>
      </w:r>
      <w:r>
        <w:fldChar w:fldCharType="separate"/>
      </w:r>
      <w:r>
        <w:t>11</w:t>
      </w:r>
      <w:r>
        <w:fldChar w:fldCharType="end"/>
      </w:r>
    </w:p>
    <w:p w14:paraId="6AF71D62" w14:textId="02653113" w:rsidR="00D33C2B" w:rsidRDefault="00D33C2B">
      <w:pPr>
        <w:pStyle w:val="TOC2"/>
        <w:rPr>
          <w:color w:val="auto"/>
          <w:lang w:val="en-AU" w:eastAsia="en-AU"/>
        </w:rPr>
      </w:pPr>
      <w:r w:rsidRPr="0054105D">
        <w:rPr>
          <w:snapToGrid w:val="0"/>
        </w:rPr>
        <w:t>3.6.</w:t>
      </w:r>
      <w:r>
        <w:rPr>
          <w:color w:val="auto"/>
          <w:lang w:val="en-AU" w:eastAsia="en-AU"/>
        </w:rPr>
        <w:tab/>
      </w:r>
      <w:r w:rsidRPr="0054105D">
        <w:rPr>
          <w:snapToGrid w:val="0"/>
        </w:rPr>
        <w:t>Implications for IALA Standards relating to VTS</w:t>
      </w:r>
      <w:r>
        <w:tab/>
      </w:r>
      <w:r>
        <w:fldChar w:fldCharType="begin"/>
      </w:r>
      <w:r>
        <w:instrText xml:space="preserve"> PAGEREF _Toc83732122 \h </w:instrText>
      </w:r>
      <w:r>
        <w:fldChar w:fldCharType="separate"/>
      </w:r>
      <w:r>
        <w:t>12</w:t>
      </w:r>
      <w:r>
        <w:fldChar w:fldCharType="end"/>
      </w:r>
    </w:p>
    <w:p w14:paraId="252F1D3B" w14:textId="43D5CC46" w:rsidR="00D33C2B" w:rsidRDefault="00D33C2B">
      <w:pPr>
        <w:pStyle w:val="TOC3"/>
        <w:tabs>
          <w:tab w:val="left" w:pos="1134"/>
          <w:tab w:val="right" w:leader="dot" w:pos="10195"/>
        </w:tabs>
        <w:rPr>
          <w:noProof/>
          <w:sz w:val="22"/>
          <w:lang w:val="en-AU" w:eastAsia="en-AU"/>
        </w:rPr>
      </w:pPr>
      <w:r w:rsidRPr="0054105D">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_Toc83732123 \h </w:instrText>
      </w:r>
      <w:r>
        <w:rPr>
          <w:noProof/>
        </w:rPr>
      </w:r>
      <w:r>
        <w:rPr>
          <w:noProof/>
        </w:rPr>
        <w:fldChar w:fldCharType="separate"/>
      </w:r>
      <w:r>
        <w:rPr>
          <w:noProof/>
        </w:rPr>
        <w:t>12</w:t>
      </w:r>
      <w:r>
        <w:rPr>
          <w:noProof/>
        </w:rPr>
        <w:fldChar w:fldCharType="end"/>
      </w:r>
    </w:p>
    <w:p w14:paraId="1B81382D" w14:textId="5258AC7C" w:rsidR="00D33C2B" w:rsidRDefault="00D33C2B">
      <w:pPr>
        <w:pStyle w:val="TOC3"/>
        <w:tabs>
          <w:tab w:val="left" w:pos="1134"/>
          <w:tab w:val="right" w:leader="dot" w:pos="10195"/>
        </w:tabs>
        <w:rPr>
          <w:noProof/>
          <w:sz w:val="22"/>
          <w:lang w:val="en-AU" w:eastAsia="en-AU"/>
        </w:rPr>
      </w:pPr>
      <w:r w:rsidRPr="0054105D">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_Toc83732124 \h </w:instrText>
      </w:r>
      <w:r>
        <w:rPr>
          <w:noProof/>
        </w:rPr>
      </w:r>
      <w:r>
        <w:rPr>
          <w:noProof/>
        </w:rPr>
        <w:fldChar w:fldCharType="separate"/>
      </w:r>
      <w:r>
        <w:rPr>
          <w:noProof/>
        </w:rPr>
        <w:t>12</w:t>
      </w:r>
      <w:r>
        <w:rPr>
          <w:noProof/>
        </w:rPr>
        <w:fldChar w:fldCharType="end"/>
      </w:r>
    </w:p>
    <w:p w14:paraId="4754E4B9" w14:textId="18704DB3" w:rsidR="00D33C2B" w:rsidRDefault="00D33C2B">
      <w:pPr>
        <w:pStyle w:val="TOC1"/>
        <w:rPr>
          <w:b w:val="0"/>
          <w:color w:val="auto"/>
          <w:lang w:val="en-AU" w:eastAsia="en-AU"/>
        </w:rPr>
      </w:pPr>
      <w:r w:rsidRPr="0054105D">
        <w:t>4.</w:t>
      </w:r>
      <w:r>
        <w:rPr>
          <w:b w:val="0"/>
          <w:color w:val="auto"/>
          <w:lang w:val="en-AU" w:eastAsia="en-AU"/>
        </w:rPr>
        <w:tab/>
      </w:r>
      <w:r>
        <w:t>Acronyms</w:t>
      </w:r>
      <w:r>
        <w:tab/>
      </w:r>
      <w:r>
        <w:fldChar w:fldCharType="begin"/>
      </w:r>
      <w:r>
        <w:instrText xml:space="preserve"> PAGEREF _Toc83732125 \h </w:instrText>
      </w:r>
      <w:r>
        <w:fldChar w:fldCharType="separate"/>
      </w:r>
      <w:r>
        <w:t>12</w:t>
      </w:r>
      <w:r>
        <w:fldChar w:fldCharType="end"/>
      </w:r>
    </w:p>
    <w:p w14:paraId="1ED766E6" w14:textId="2F9C2501" w:rsidR="00D33C2B" w:rsidRDefault="00D33C2B">
      <w:pPr>
        <w:pStyle w:val="TOC1"/>
        <w:rPr>
          <w:b w:val="0"/>
          <w:color w:val="auto"/>
          <w:lang w:val="en-AU" w:eastAsia="en-AU"/>
        </w:rPr>
      </w:pPr>
      <w:r w:rsidRPr="0054105D">
        <w:t>5.</w:t>
      </w:r>
      <w:r>
        <w:rPr>
          <w:b w:val="0"/>
          <w:color w:val="auto"/>
          <w:lang w:val="en-AU" w:eastAsia="en-AU"/>
        </w:rPr>
        <w:tab/>
      </w:r>
      <w:r>
        <w:t>references</w:t>
      </w:r>
      <w:r>
        <w:tab/>
      </w:r>
      <w:r>
        <w:fldChar w:fldCharType="begin"/>
      </w:r>
      <w:r>
        <w:instrText xml:space="preserve"> PAGEREF _Toc83732126 \h </w:instrText>
      </w:r>
      <w:r>
        <w:fldChar w:fldCharType="separate"/>
      </w:r>
      <w:r>
        <w:t>13</w:t>
      </w:r>
      <w:r>
        <w:fldChar w:fldCharType="end"/>
      </w:r>
    </w:p>
    <w:p w14:paraId="2CDCD7BA" w14:textId="4893494A"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0" w:name="_Toc83732110"/>
      <w:r>
        <w:rPr>
          <w:caps w:val="0"/>
          <w:lang w:eastAsia="zh-CN"/>
        </w:rPr>
        <w:lastRenderedPageBreak/>
        <w:t>DOCUMENT PURPOSE</w:t>
      </w:r>
      <w:bookmarkEnd w:id="0"/>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1" w:name="_Hlk83674611"/>
      <w:r w:rsidRPr="004C4F10">
        <w:rPr>
          <w:bCs/>
          <w:iCs/>
          <w:snapToGrid w:val="0"/>
        </w:rPr>
        <w:t>Issues / challenges for the management of ship traffic in a VTS area</w:t>
      </w:r>
      <w:bookmarkEnd w:id="1"/>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tblLook w:val="04A0" w:firstRow="1" w:lastRow="0" w:firstColumn="1" w:lastColumn="0" w:noHBand="0" w:noVBand="1"/>
      </w:tblPr>
      <w:tblGrid>
        <w:gridCol w:w="10195"/>
      </w:tblGrid>
      <w:tr w:rsidR="001228E8" w14:paraId="104960C4" w14:textId="77777777" w:rsidTr="001228E8">
        <w:tc>
          <w:tcPr>
            <w:tcW w:w="10195" w:type="dxa"/>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4CB36229" w14:textId="7879D44D" w:rsidR="001228E8" w:rsidRDefault="00BE6A72" w:rsidP="001228E8">
            <w:pPr>
              <w:pStyle w:val="BodyText"/>
              <w:widowControl w:val="0"/>
              <w:spacing w:before="60" w:after="60" w:line="240" w:lineRule="auto"/>
            </w:pPr>
            <w:r>
              <w:t>T</w:t>
            </w:r>
            <w:r w:rsidR="001228E8">
              <w:t>he advent of MASS will be ongoing for many years it is intended that this document will be reviewed and updated</w:t>
            </w:r>
            <w:r w:rsidR="002538AC">
              <w:t>, as appropriate</w:t>
            </w:r>
            <w:r w:rsidR="001228E8">
              <w:t>:</w:t>
            </w:r>
          </w:p>
          <w:p w14:paraId="18C99E5B" w14:textId="51CBC2EF" w:rsidR="001228E8" w:rsidRDefault="001228E8" w:rsidP="00D674B3">
            <w:pPr>
              <w:pStyle w:val="BodyText"/>
              <w:widowControl w:val="0"/>
              <w:numPr>
                <w:ilvl w:val="0"/>
                <w:numId w:val="49"/>
              </w:numPr>
              <w:spacing w:before="60" w:after="60" w:line="240" w:lineRule="auto"/>
            </w:pPr>
            <w:r>
              <w:t>Following VTS Committee meeting</w:t>
            </w:r>
            <w:r w:rsidR="002540D2">
              <w:t>s</w:t>
            </w:r>
            <w:r w:rsidR="002538AC">
              <w:t>.</w:t>
            </w:r>
          </w:p>
          <w:p w14:paraId="16BEB5F3" w14:textId="3D228951" w:rsidR="002538AC" w:rsidRDefault="002538AC" w:rsidP="00D674B3">
            <w:pPr>
              <w:pStyle w:val="BodyText"/>
              <w:widowControl w:val="0"/>
              <w:numPr>
                <w:ilvl w:val="0"/>
                <w:numId w:val="49"/>
              </w:numPr>
              <w:spacing w:before="60" w:after="60" w:line="240" w:lineRule="auto"/>
            </w:pPr>
            <w:r>
              <w:t xml:space="preserve">To reflect amendments to IALA’s </w:t>
            </w:r>
            <w:r w:rsidRPr="002538AC">
              <w:rPr>
                <w:i/>
                <w:iCs/>
              </w:rPr>
              <w:t>Strategic Vision and Current Drivers and Trends</w:t>
            </w:r>
            <w:r>
              <w:t>.</w:t>
            </w:r>
          </w:p>
          <w:p w14:paraId="4DB55E62" w14:textId="77777777" w:rsidR="002538AC" w:rsidRDefault="002538AC" w:rsidP="00D674B3">
            <w:pPr>
              <w:pStyle w:val="BodyText"/>
              <w:widowControl w:val="0"/>
              <w:numPr>
                <w:ilvl w:val="0"/>
                <w:numId w:val="49"/>
              </w:numPr>
              <w:spacing w:before="60" w:after="60" w:line="240" w:lineRule="auto"/>
            </w:pPr>
            <w:r>
              <w:t>To reflect outcomes from the MASS</w:t>
            </w:r>
            <w:r w:rsidR="001228E8">
              <w:t xml:space="preserve"> Task Force.</w:t>
            </w:r>
          </w:p>
          <w:p w14:paraId="06F2162D" w14:textId="78DC8709"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2" w:name="_Toc83732111"/>
      <w:r>
        <w:rPr>
          <w:caps w:val="0"/>
        </w:rPr>
        <w:lastRenderedPageBreak/>
        <w:t>EXECUTIVE SUMMARY</w:t>
      </w:r>
      <w:bookmarkEnd w:id="2"/>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59CBA9BE" w:rsidR="0086392B" w:rsidRDefault="005A4490" w:rsidP="001228E8">
      <w:pPr>
        <w:pStyle w:val="BodyText"/>
        <w:spacing w:before="120" w:line="240" w:lineRule="auto"/>
      </w:pPr>
      <w:r>
        <w:t>T</w:t>
      </w:r>
      <w:r w:rsidR="008B1182">
        <w:t xml:space="preserve">his includes </w:t>
      </w:r>
      <w:r w:rsidR="0086392B">
        <w:t xml:space="preserve">how VTS will interact with conventional ships, autonomous </w:t>
      </w:r>
      <w:proofErr w:type="gramStart"/>
      <w:r w:rsidR="0086392B">
        <w:t>ships</w:t>
      </w:r>
      <w:proofErr w:type="gramEnd"/>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D674B3">
      <w:pPr>
        <w:pStyle w:val="BodyText"/>
        <w:numPr>
          <w:ilvl w:val="0"/>
          <w:numId w:val="50"/>
        </w:numPr>
        <w:spacing w:before="120" w:line="240" w:lineRule="auto"/>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D674B3">
      <w:pPr>
        <w:pStyle w:val="BodyText"/>
        <w:numPr>
          <w:ilvl w:val="0"/>
          <w:numId w:val="50"/>
        </w:numPr>
        <w:spacing w:before="120" w:line="240" w:lineRule="auto"/>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D674B3">
      <w:pPr>
        <w:pStyle w:val="BodyText"/>
        <w:numPr>
          <w:ilvl w:val="0"/>
          <w:numId w:val="50"/>
        </w:numPr>
        <w:spacing w:before="120" w:line="240" w:lineRule="auto"/>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0BE43EC6" w14:textId="5FD2A07A" w:rsidR="00486E4C" w:rsidRDefault="00F64EB8" w:rsidP="00153FEE">
      <w:pPr>
        <w:pStyle w:val="BodyText"/>
        <w:numPr>
          <w:ilvl w:val="0"/>
          <w:numId w:val="62"/>
        </w:numPr>
        <w:rPr>
          <w:b/>
          <w:bCs/>
        </w:rPr>
      </w:pPr>
      <w:r>
        <w:rPr>
          <w:b/>
          <w:bCs/>
        </w:rPr>
        <w:t>O</w:t>
      </w:r>
      <w:r w:rsidR="00486E4C" w:rsidRPr="00486E4C">
        <w:rPr>
          <w:b/>
          <w:bCs/>
        </w:rPr>
        <w:t xml:space="preserve">pportunities </w:t>
      </w:r>
    </w:p>
    <w:p w14:paraId="2E6355DE" w14:textId="33C9B830" w:rsidR="00BC128E" w:rsidRPr="00BC128E" w:rsidRDefault="00BC128E" w:rsidP="00035A6B">
      <w:pPr>
        <w:pStyle w:val="BodyText"/>
      </w:pPr>
      <w:r w:rsidRPr="00BC128E">
        <w:t>The following opportunities have been identified:</w:t>
      </w:r>
    </w:p>
    <w:p w14:paraId="093B97E9" w14:textId="767113D7" w:rsidR="00A66C84" w:rsidRDefault="00A66C84" w:rsidP="00153FEE">
      <w:pPr>
        <w:pStyle w:val="BodyText"/>
        <w:numPr>
          <w:ilvl w:val="0"/>
          <w:numId w:val="61"/>
        </w:numPr>
        <w:spacing w:before="120" w:line="240" w:lineRule="auto"/>
        <w:ind w:left="714" w:hanging="357"/>
      </w:pPr>
      <w:r w:rsidRPr="00153FEE">
        <w:rPr>
          <w:b/>
          <w:bCs/>
        </w:rPr>
        <w:t>Responding to the outcomes from the IMO Regulatory Scoping Exercise</w:t>
      </w:r>
      <w:r w:rsidR="00D33C2B" w:rsidRPr="00D33C2B">
        <w:t xml:space="preserve"> </w:t>
      </w:r>
      <w:r w:rsidR="00153FEE">
        <w:t xml:space="preserve">- </w:t>
      </w:r>
      <w:r w:rsidR="00D33C2B" w:rsidRPr="00D33C2B">
        <w:t>The international response to the RSE provides the opportunity to engage and contribute to the associated change processes by providing a VTS perspective (Refer to Section 3.4</w:t>
      </w:r>
      <w:proofErr w:type="gramStart"/>
      <w:r w:rsidR="00D33C2B" w:rsidRPr="00D33C2B">
        <w:t>).</w:t>
      </w:r>
      <w:r>
        <w:t>.</w:t>
      </w:r>
      <w:proofErr w:type="gramEnd"/>
    </w:p>
    <w:p w14:paraId="734312E5" w14:textId="1E5FE920" w:rsidR="00153FEE" w:rsidRPr="00153FEE" w:rsidRDefault="00153FEE" w:rsidP="00153FEE">
      <w:pPr>
        <w:pStyle w:val="ListParagraph"/>
        <w:numPr>
          <w:ilvl w:val="0"/>
          <w:numId w:val="61"/>
        </w:numPr>
        <w:spacing w:before="120" w:after="120" w:line="240" w:lineRule="auto"/>
        <w:ind w:left="714" w:hanging="357"/>
        <w:contextualSpacing w:val="0"/>
      </w:pPr>
      <w:r w:rsidRPr="00153FEE">
        <w:rPr>
          <w:b/>
          <w:bCs/>
        </w:rPr>
        <w:t>Case studies</w:t>
      </w:r>
      <w:r w:rsidRPr="00153FEE">
        <w:t xml:space="preserve"> – The increasing number of trials and ‘test beds’ are being conducted globally and a number of potential “case studies” have been identified that may assist gaining a greater understanding of MASS and its implications by monitoring their development/outcomes and identifying opportunities for involvement/engagement.</w:t>
      </w:r>
    </w:p>
    <w:p w14:paraId="71AC67BC" w14:textId="0609DF10" w:rsidR="00A66C84" w:rsidRDefault="00A66C84" w:rsidP="00153FEE">
      <w:pPr>
        <w:pStyle w:val="ListParagraph"/>
        <w:numPr>
          <w:ilvl w:val="0"/>
          <w:numId w:val="61"/>
        </w:numPr>
        <w:spacing w:before="120" w:after="120" w:line="240" w:lineRule="auto"/>
        <w:ind w:left="714" w:hanging="357"/>
        <w:contextualSpacing w:val="0"/>
      </w:pPr>
      <w:r w:rsidRPr="00153FEE">
        <w:rPr>
          <w:b/>
          <w:bCs/>
          <w:lang w:val="en-GB"/>
        </w:rPr>
        <w:t>The role out of MASS 1 and MASS 2</w:t>
      </w:r>
      <w:r w:rsidR="00153FEE" w:rsidRPr="00153FEE">
        <w:rPr>
          <w:b/>
          <w:bCs/>
          <w:lang w:val="en-GB"/>
        </w:rPr>
        <w:t xml:space="preserve"> - </w:t>
      </w:r>
      <w:proofErr w:type="spellStart"/>
      <w:r w:rsidR="00153FEE" w:rsidRPr="00153FEE">
        <w:rPr>
          <w:highlight w:val="yellow"/>
          <w:lang w:val="en-GB"/>
        </w:rPr>
        <w:t>xxxxx</w:t>
      </w:r>
      <w:proofErr w:type="spellEnd"/>
      <w:r>
        <w:t>.</w:t>
      </w:r>
    </w:p>
    <w:p w14:paraId="562E6C44" w14:textId="4BA5835F" w:rsidR="00A66C84" w:rsidRPr="00A66C84" w:rsidRDefault="00A66C84" w:rsidP="00153FEE">
      <w:pPr>
        <w:pStyle w:val="ListParagraph"/>
        <w:numPr>
          <w:ilvl w:val="0"/>
          <w:numId w:val="61"/>
        </w:numPr>
        <w:spacing w:before="120" w:after="120" w:line="240" w:lineRule="auto"/>
        <w:ind w:left="714" w:hanging="357"/>
        <w:contextualSpacing w:val="0"/>
      </w:pPr>
      <w:r w:rsidRPr="00153FEE">
        <w:rPr>
          <w:b/>
          <w:bCs/>
        </w:rPr>
        <w:t>Digital communications /information exchange</w:t>
      </w:r>
      <w:r w:rsidR="00153FEE">
        <w:t xml:space="preserve"> - </w:t>
      </w:r>
      <w:proofErr w:type="spellStart"/>
      <w:r w:rsidR="00153FEE" w:rsidRPr="00153FEE">
        <w:rPr>
          <w:highlight w:val="yellow"/>
        </w:rPr>
        <w:t>xxxx</w:t>
      </w:r>
      <w:proofErr w:type="spellEnd"/>
      <w:r>
        <w:t>.</w:t>
      </w:r>
    </w:p>
    <w:p w14:paraId="77F5AE0F" w14:textId="77777777" w:rsidR="0057274D" w:rsidRDefault="0057274D" w:rsidP="00153FEE">
      <w:pPr>
        <w:pStyle w:val="BodyText"/>
        <w:numPr>
          <w:ilvl w:val="0"/>
          <w:numId w:val="62"/>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694"/>
        <w:gridCol w:w="7512"/>
      </w:tblGrid>
      <w:tr w:rsidR="00F14D1C" w14:paraId="768E1AE4" w14:textId="77777777" w:rsidTr="00F17E18">
        <w:trPr>
          <w:tblHeader/>
        </w:trPr>
        <w:tc>
          <w:tcPr>
            <w:tcW w:w="2694"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512"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F17E18">
        <w:trPr>
          <w:trHeight w:val="1010"/>
        </w:trPr>
        <w:tc>
          <w:tcPr>
            <w:tcW w:w="2694"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F17E18">
        <w:trPr>
          <w:trHeight w:val="587"/>
        </w:trPr>
        <w:tc>
          <w:tcPr>
            <w:tcW w:w="2694"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F14D1C">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F14D1C">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F14D1C">
            <w:pPr>
              <w:numPr>
                <w:ilvl w:val="0"/>
                <w:numId w:val="41"/>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F17E18">
        <w:trPr>
          <w:trHeight w:val="162"/>
        </w:trPr>
        <w:tc>
          <w:tcPr>
            <w:tcW w:w="2694"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F14D1C">
            <w:pPr>
              <w:numPr>
                <w:ilvl w:val="0"/>
                <w:numId w:val="41"/>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F14D1C">
            <w:pPr>
              <w:numPr>
                <w:ilvl w:val="0"/>
                <w:numId w:val="41"/>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F17E18">
        <w:tc>
          <w:tcPr>
            <w:tcW w:w="2694"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F14D1C">
            <w:pPr>
              <w:pStyle w:val="ListParagraph"/>
              <w:numPr>
                <w:ilvl w:val="0"/>
                <w:numId w:val="46"/>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550ACBEF" w14:textId="77777777" w:rsidR="00F14D1C" w:rsidRPr="00D9157F" w:rsidRDefault="00F14D1C" w:rsidP="00F14D1C">
            <w:pPr>
              <w:pStyle w:val="ListParagraph"/>
              <w:numPr>
                <w:ilvl w:val="0"/>
                <w:numId w:val="46"/>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A3E8324" w14:textId="77777777" w:rsidR="00F14D1C" w:rsidRPr="00F466AB" w:rsidRDefault="00F14D1C" w:rsidP="00F14D1C">
            <w:pPr>
              <w:pStyle w:val="ListParagraph"/>
              <w:spacing w:before="60" w:after="60"/>
              <w:ind w:left="360"/>
              <w:rPr>
                <w:rFonts w:ascii="Calibri" w:eastAsia="SimSun" w:hAnsi="Calibri" w:cs="Calibri"/>
                <w:b/>
                <w:strike/>
                <w:sz w:val="20"/>
              </w:rPr>
            </w:pPr>
          </w:p>
        </w:tc>
      </w:tr>
    </w:tbl>
    <w:p w14:paraId="5EDA69D6" w14:textId="53E6EEEE" w:rsidR="00486E4C" w:rsidRPr="00486E4C" w:rsidRDefault="00486E4C" w:rsidP="00153FEE">
      <w:pPr>
        <w:pStyle w:val="BodyText"/>
        <w:numPr>
          <w:ilvl w:val="0"/>
          <w:numId w:val="46"/>
        </w:numPr>
        <w:spacing w:before="240" w:line="240" w:lineRule="auto"/>
        <w:rPr>
          <w:b/>
          <w:bCs/>
        </w:rPr>
      </w:pPr>
      <w:r w:rsidRPr="00486E4C">
        <w:rPr>
          <w:b/>
          <w:bCs/>
        </w:rPr>
        <w:t>Options, policies</w:t>
      </w:r>
      <w:r w:rsidR="00F64EB8">
        <w:rPr>
          <w:b/>
          <w:bCs/>
        </w:rPr>
        <w:t>,</w:t>
      </w:r>
      <w:r w:rsidRPr="00486E4C">
        <w:rPr>
          <w:b/>
          <w:bCs/>
        </w:rPr>
        <w:t xml:space="preserve"> and strategies for VTS to embrace / influence MASS.</w:t>
      </w:r>
    </w:p>
    <w:p w14:paraId="01294298" w14:textId="77777777" w:rsidR="009637A2" w:rsidRDefault="009637A2" w:rsidP="008B1182">
      <w:pPr>
        <w:pStyle w:val="BodyText"/>
        <w:rPr>
          <w:i/>
          <w:iCs/>
        </w:rPr>
      </w:pPr>
      <w:bookmarkStart w:id="3" w:name="_Hlk83677730"/>
      <w:r w:rsidRPr="00486E4C">
        <w:rPr>
          <w:i/>
          <w:iCs/>
          <w:highlight w:val="yellow"/>
        </w:rPr>
        <w:t>&lt;</w:t>
      </w:r>
      <w:r w:rsidRPr="00F64EB8">
        <w:rPr>
          <w:i/>
          <w:iCs/>
          <w:highlight w:val="yellow"/>
        </w:rPr>
        <w:t xml:space="preserve">High level summary </w:t>
      </w:r>
      <w:r>
        <w:rPr>
          <w:i/>
          <w:iCs/>
          <w:highlight w:val="yellow"/>
        </w:rPr>
        <w:t xml:space="preserve">of conclusions </w:t>
      </w:r>
      <w:r w:rsidRPr="00F64EB8">
        <w:rPr>
          <w:i/>
          <w:iCs/>
          <w:highlight w:val="yellow"/>
        </w:rPr>
        <w:t xml:space="preserve">to </w:t>
      </w:r>
      <w:r w:rsidRPr="00486E4C">
        <w:rPr>
          <w:i/>
          <w:iCs/>
          <w:highlight w:val="yellow"/>
        </w:rPr>
        <w:t>follow&gt;</w:t>
      </w:r>
    </w:p>
    <w:bookmarkEnd w:id="3"/>
    <w:p w14:paraId="7C1B312C" w14:textId="2C7FF754" w:rsidR="00486E4C" w:rsidRPr="00486E4C" w:rsidRDefault="00486E4C" w:rsidP="00153FEE">
      <w:pPr>
        <w:pStyle w:val="BodyText"/>
        <w:numPr>
          <w:ilvl w:val="0"/>
          <w:numId w:val="46"/>
        </w:numPr>
        <w:spacing w:before="240" w:line="240" w:lineRule="auto"/>
        <w:rPr>
          <w:b/>
          <w:bCs/>
        </w:rPr>
      </w:pPr>
      <w:r w:rsidRPr="00486E4C">
        <w:rPr>
          <w:b/>
          <w:bCs/>
        </w:rPr>
        <w:t>Implications for the regulatory and legal framework for VTS</w:t>
      </w:r>
    </w:p>
    <w:p w14:paraId="029DAEE0" w14:textId="4452C8C1" w:rsidR="007F0A1C" w:rsidRDefault="007F0A1C" w:rsidP="007F0A1C">
      <w:pPr>
        <w:pStyle w:val="BodyText"/>
      </w:pPr>
      <w:r>
        <w:t>Current expectations are that the ‘new’ resolution for VTS</w:t>
      </w:r>
      <w:r w:rsidR="006B5891">
        <w:t>, expected to be adopted by the IMO Assembly in December 2021,</w:t>
      </w:r>
      <w:r>
        <w:t xml:space="preserve"> will facilitate embracing new developments such as the advent of MASS, noting the Resolution:</w:t>
      </w:r>
    </w:p>
    <w:p w14:paraId="764A69C4" w14:textId="3E55E3C3" w:rsidR="007F0A1C" w:rsidRDefault="007F0A1C" w:rsidP="00D674B3">
      <w:pPr>
        <w:pStyle w:val="BodyText"/>
        <w:numPr>
          <w:ilvl w:val="0"/>
          <w:numId w:val="57"/>
        </w:numPr>
      </w:pPr>
      <w:r>
        <w:t>Recognises applicable IMO instruments and other international guidance</w:t>
      </w:r>
    </w:p>
    <w:p w14:paraId="1FC86C5C" w14:textId="77777777" w:rsidR="007F0A1C" w:rsidRPr="007F0A1C" w:rsidRDefault="007F0A1C" w:rsidP="007F0A1C">
      <w:pPr>
        <w:pStyle w:val="BodyText"/>
        <w:ind w:left="708"/>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66F1BC0B" w14:textId="144CA088" w:rsidR="007F0A1C" w:rsidRDefault="007F0A1C" w:rsidP="00D674B3">
      <w:pPr>
        <w:pStyle w:val="BodyText"/>
        <w:numPr>
          <w:ilvl w:val="0"/>
          <w:numId w:val="57"/>
        </w:numPr>
      </w:pPr>
      <w:r>
        <w:t>Recognises IALA Standards</w:t>
      </w:r>
    </w:p>
    <w:p w14:paraId="62C7DBCB" w14:textId="4809E587" w:rsidR="007F0A1C" w:rsidRDefault="007F0A1C" w:rsidP="00D674B3">
      <w:pPr>
        <w:pStyle w:val="BodyText"/>
        <w:numPr>
          <w:ilvl w:val="1"/>
          <w:numId w:val="57"/>
        </w:numPr>
        <w:ind w:left="1134"/>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2847E6DF" w14:textId="6B4EC8F1" w:rsidR="007F0A1C" w:rsidRDefault="007F0A1C" w:rsidP="00D674B3">
      <w:pPr>
        <w:pStyle w:val="BodyText"/>
        <w:numPr>
          <w:ilvl w:val="1"/>
          <w:numId w:val="57"/>
        </w:numPr>
        <w:ind w:left="1134"/>
      </w:pPr>
      <w:r w:rsidRPr="007F0A1C">
        <w:rPr>
          <w:i/>
          <w:iCs/>
        </w:rPr>
        <w:t>“IALA is recognized as an important contributor to IMO's role and responsibilities relating to vessel traffic services”.</w:t>
      </w:r>
      <w:r>
        <w:t xml:space="preserve"> (Section 1.3)</w:t>
      </w:r>
    </w:p>
    <w:p w14:paraId="44402895" w14:textId="73591232" w:rsidR="00486E4C" w:rsidRDefault="007F0A1C" w:rsidP="00D674B3">
      <w:pPr>
        <w:pStyle w:val="BodyText"/>
        <w:numPr>
          <w:ilvl w:val="1"/>
          <w:numId w:val="57"/>
        </w:numPr>
        <w:ind w:left="1134"/>
      </w:pPr>
      <w:r w:rsidRPr="007F0A1C">
        <w:rPr>
          <w:i/>
          <w:iCs/>
        </w:rPr>
        <w:t>“Contracting Governments are encouraged to take into account IALA standards and associated recommendations, guidelines and model courses”</w:t>
      </w:r>
      <w:r>
        <w:t>. (Section 9.2)</w:t>
      </w:r>
    </w:p>
    <w:p w14:paraId="1C83D8CE" w14:textId="28F9F86E" w:rsidR="00486E4C" w:rsidRDefault="00486E4C" w:rsidP="00153FEE">
      <w:pPr>
        <w:pStyle w:val="BodyText"/>
        <w:numPr>
          <w:ilvl w:val="0"/>
          <w:numId w:val="46"/>
        </w:numPr>
        <w:rPr>
          <w:b/>
          <w:bCs/>
        </w:rPr>
      </w:pPr>
      <w:r w:rsidRPr="00486E4C">
        <w:rPr>
          <w:b/>
          <w:bCs/>
        </w:rPr>
        <w:t>Implications for IALA Standards relating to VTS</w:t>
      </w:r>
    </w:p>
    <w:p w14:paraId="3A29D7DE" w14:textId="77777777" w:rsidR="00BA1C6B" w:rsidRDefault="00BA1C6B" w:rsidP="00BA1C6B">
      <w:pPr>
        <w:pStyle w:val="BodyText"/>
        <w:ind w:left="360"/>
        <w:rPr>
          <w:rFonts w:eastAsiaTheme="majorEastAsia" w:cstheme="majorBidi"/>
          <w:lang w:eastAsia="zh-CN"/>
        </w:rPr>
      </w:pPr>
      <w:r w:rsidRPr="00AD211D">
        <w:rPr>
          <w:rFonts w:eastAsiaTheme="majorEastAsia" w:cstheme="majorBidi"/>
          <w:lang w:eastAsia="zh-CN"/>
        </w:rPr>
        <w:t xml:space="preserve">The implications for IALA Standards </w:t>
      </w:r>
      <w:r>
        <w:rPr>
          <w:rFonts w:eastAsiaTheme="majorEastAsia" w:cstheme="majorBidi"/>
          <w:lang w:eastAsia="zh-CN"/>
        </w:rPr>
        <w:t xml:space="preserve">relating to VTS with the advent of MASS </w:t>
      </w:r>
      <w:r w:rsidRPr="00AD211D">
        <w:rPr>
          <w:rFonts w:eastAsiaTheme="majorEastAsia" w:cstheme="majorBidi"/>
          <w:lang w:eastAsia="zh-CN"/>
        </w:rPr>
        <w:t>are significan</w:t>
      </w:r>
      <w:r>
        <w:rPr>
          <w:rFonts w:eastAsiaTheme="majorEastAsia" w:cstheme="majorBidi"/>
          <w:lang w:eastAsia="zh-CN"/>
        </w:rPr>
        <w:t xml:space="preserve">t, noting the role of IALA in </w:t>
      </w:r>
      <w:r w:rsidRPr="00153FEE">
        <w:rPr>
          <w:rFonts w:eastAsiaTheme="majorEastAsia" w:cstheme="majorBidi"/>
          <w:lang w:eastAsia="zh-CN"/>
        </w:rPr>
        <w:t>contribut</w:t>
      </w:r>
      <w:r>
        <w:rPr>
          <w:rFonts w:eastAsiaTheme="majorEastAsia" w:cstheme="majorBidi"/>
          <w:lang w:eastAsia="zh-CN"/>
        </w:rPr>
        <w:t>ing</w:t>
      </w:r>
      <w:r w:rsidRPr="00153FEE">
        <w:rPr>
          <w:rFonts w:eastAsiaTheme="majorEastAsia" w:cstheme="majorBidi"/>
          <w:lang w:eastAsia="zh-CN"/>
        </w:rPr>
        <w:t xml:space="preserve"> significantly to the development of internationally harmonized guidance for vessel traffic services</w:t>
      </w:r>
      <w:r>
        <w:rPr>
          <w:rFonts w:eastAsiaTheme="majorEastAsia" w:cstheme="majorBidi"/>
          <w:lang w:eastAsia="zh-CN"/>
        </w:rPr>
        <w:t xml:space="preserve"> (Refer Section 3.5).</w:t>
      </w:r>
    </w:p>
    <w:p w14:paraId="79DB2BD2" w14:textId="048FC571" w:rsidR="005A4490" w:rsidRDefault="00BA1C6B" w:rsidP="00BA1C6B">
      <w:pPr>
        <w:pStyle w:val="BodyText"/>
        <w:ind w:left="360"/>
        <w:rPr>
          <w:i/>
          <w:iCs/>
        </w:rPr>
      </w:pPr>
      <w:proofErr w:type="spellStart"/>
      <w:r w:rsidRPr="00BA1C6B">
        <w:rPr>
          <w:i/>
          <w:iCs/>
          <w:highlight w:val="yellow"/>
        </w:rPr>
        <w:t>xxxxxx</w:t>
      </w:r>
      <w:proofErr w:type="spellEnd"/>
    </w:p>
    <w:p w14:paraId="64FED27E" w14:textId="77777777" w:rsidR="005A4490" w:rsidRDefault="005A4490">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49733D2D" w:rsidR="00577AB1" w:rsidRDefault="00AF0FD7" w:rsidP="00DD7C87">
      <w:pPr>
        <w:pStyle w:val="Heading1"/>
      </w:pPr>
      <w:bookmarkStart w:id="4" w:name="_Toc83732112"/>
      <w:r>
        <w:rPr>
          <w:caps w:val="0"/>
        </w:rPr>
        <w:lastRenderedPageBreak/>
        <w:t>DISCUSSION</w:t>
      </w:r>
      <w:bookmarkEnd w:id="4"/>
    </w:p>
    <w:p w14:paraId="1A8F2060" w14:textId="43C947E9" w:rsidR="00B61AAF" w:rsidRDefault="00B61AAF" w:rsidP="00B61AAF">
      <w:pPr>
        <w:pStyle w:val="BodyText"/>
        <w:widowControl w:val="0"/>
        <w:spacing w:before="60" w:after="60" w:line="240" w:lineRule="auto"/>
      </w:pPr>
      <w:r>
        <w:t xml:space="preserve">IALA has prepared </w:t>
      </w:r>
      <w:r w:rsidR="00B32636">
        <w:t>IALA’s</w:t>
      </w:r>
      <w:r>
        <w:t xml:space="preserve"> </w:t>
      </w:r>
      <w:r w:rsidRPr="00615F0D">
        <w:rPr>
          <w:i/>
          <w:iCs/>
        </w:rPr>
        <w:t>Current Drivers and Trends</w:t>
      </w:r>
      <w:r>
        <w:t xml:space="preserve"> document to serve as guidance as to how IALA can reach its strategic goals with a long-term horizon and perspective.  Nine trends and developments have been identified to </w:t>
      </w:r>
      <w:r w:rsidR="002D36F6">
        <w:t>“</w:t>
      </w:r>
      <w:r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1F2C73">
      <w:pPr>
        <w:pStyle w:val="BodyText"/>
        <w:widowControl w:val="0"/>
        <w:numPr>
          <w:ilvl w:val="0"/>
          <w:numId w:val="38"/>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3481BD3" w:rsidR="00615F0D" w:rsidRPr="004C448F" w:rsidRDefault="00615F0D" w:rsidP="001F2C73">
      <w:pPr>
        <w:pStyle w:val="BodyText"/>
        <w:widowControl w:val="0"/>
        <w:numPr>
          <w:ilvl w:val="0"/>
          <w:numId w:val="38"/>
        </w:numPr>
        <w:spacing w:before="60" w:after="60" w:line="240" w:lineRule="auto"/>
        <w:rPr>
          <w:i/>
          <w:iCs/>
        </w:rPr>
      </w:pPr>
      <w:r w:rsidRPr="004C448F">
        <w:rPr>
          <w:i/>
          <w:iCs/>
        </w:rPr>
        <w:t>Today some vessels are to some extend semi-automated or semi-autonomous</w:t>
      </w:r>
    </w:p>
    <w:p w14:paraId="2DD08287" w14:textId="444892BC" w:rsidR="00615F0D" w:rsidRPr="004C448F" w:rsidRDefault="00615F0D" w:rsidP="001F2C73">
      <w:pPr>
        <w:pStyle w:val="BodyText"/>
        <w:widowControl w:val="0"/>
        <w:numPr>
          <w:ilvl w:val="0"/>
          <w:numId w:val="38"/>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1F2C73">
      <w:pPr>
        <w:pStyle w:val="BodyText"/>
        <w:widowControl w:val="0"/>
        <w:numPr>
          <w:ilvl w:val="0"/>
          <w:numId w:val="38"/>
        </w:numPr>
        <w:spacing w:before="60" w:after="60" w:line="240" w:lineRule="auto"/>
        <w:rPr>
          <w:i/>
          <w:iCs/>
        </w:rPr>
      </w:pPr>
      <w:r w:rsidRPr="004C448F">
        <w:rPr>
          <w:i/>
          <w:iCs/>
        </w:rPr>
        <w:t>The trend will have an implication on the infrastructure and lead to fewer human errors</w:t>
      </w:r>
    </w:p>
    <w:p w14:paraId="47B3B751" w14:textId="7B633DEF" w:rsidR="00615F0D" w:rsidRPr="004C448F" w:rsidRDefault="00615F0D" w:rsidP="001F2C73">
      <w:pPr>
        <w:pStyle w:val="BodyText"/>
        <w:widowControl w:val="0"/>
        <w:numPr>
          <w:ilvl w:val="0"/>
          <w:numId w:val="38"/>
        </w:numPr>
        <w:spacing w:before="60" w:after="60" w:line="240" w:lineRule="auto"/>
        <w:rPr>
          <w:i/>
          <w:iCs/>
        </w:rPr>
      </w:pPr>
      <w:r w:rsidRPr="004C448F">
        <w:rPr>
          <w:i/>
          <w:iCs/>
        </w:rPr>
        <w:t>It will also require reliable and resilient Position,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5" w:name="_Toc83732113"/>
      <w:r>
        <w:rPr>
          <w:snapToGrid w:val="0"/>
        </w:rPr>
        <w:t>Overview</w:t>
      </w:r>
      <w:bookmarkEnd w:id="5"/>
    </w:p>
    <w:p w14:paraId="5B5B5A19" w14:textId="77777777" w:rsidR="002D36F6" w:rsidRPr="002D36F6" w:rsidRDefault="002D36F6" w:rsidP="002D36F6">
      <w:pPr>
        <w:pStyle w:val="Heading2separationline"/>
      </w:pPr>
    </w:p>
    <w:p w14:paraId="49D47BC1" w14:textId="1559A9AB" w:rsidR="00CC0C3E" w:rsidRDefault="00CC0C3E" w:rsidP="001A1A29">
      <w:pPr>
        <w:pStyle w:val="Heading3"/>
      </w:pPr>
      <w:bookmarkStart w:id="6" w:name="_Toc83732114"/>
      <w:r>
        <w:t>IMO Regulatory Scoping Exercise</w:t>
      </w:r>
      <w:bookmarkEnd w:id="6"/>
    </w:p>
    <w:p w14:paraId="37FFCE34" w14:textId="77777777" w:rsidR="00864DB7" w:rsidRDefault="00864DB7" w:rsidP="00D91116">
      <w:pPr>
        <w:pStyle w:val="BodyText"/>
      </w:pPr>
      <w:r w:rsidRPr="00864DB7">
        <w:t xml:space="preserve">In 2017, following a proposal by </w:t>
      </w:r>
      <w:proofErr w:type="gramStart"/>
      <w:r w:rsidRPr="00864DB7">
        <w:t>a number of</w:t>
      </w:r>
      <w:proofErr w:type="gramEnd"/>
      <w:r w:rsidRPr="00864DB7">
        <w:t xml:space="preserve"> Member States, IMO's Maritime Safety Committee (MSC) agreed to include the issue of marine autonomous surface ships on its agenda. This was in the form of a scoping exercise to determine how the safe, </w:t>
      </w:r>
      <w:proofErr w:type="gramStart"/>
      <w:r w:rsidRPr="00864DB7">
        <w:t>secure</w:t>
      </w:r>
      <w:proofErr w:type="gramEnd"/>
      <w:r w:rsidRPr="00864DB7">
        <w:t xml:space="preserve"> and environmentally sound operation of Maritime Autonomous Surface Ships (MASS) may be introduced in IMO instruments.</w:t>
      </w:r>
    </w:p>
    <w:p w14:paraId="4714A7D0" w14:textId="77777777" w:rsidR="00724588" w:rsidRDefault="00724588" w:rsidP="00724588">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0C23B7B9" w14:textId="6E2C0B62" w:rsidR="00D91116" w:rsidRDefault="00D91116" w:rsidP="00D91116">
      <w:pPr>
        <w:pStyle w:val="BodyText"/>
      </w:pPr>
      <w:r w:rsidRPr="00A86716">
        <w:t xml:space="preserve">IMO completed </w:t>
      </w:r>
      <w:r w:rsidR="00724588">
        <w:t>the</w:t>
      </w:r>
      <w:r w:rsidRPr="00A86716">
        <w:t xml:space="preserve"> regulatory scoping at the 103rd Session of the MSC in May 2021.</w:t>
      </w:r>
    </w:p>
    <w:p w14:paraId="4E861B5A" w14:textId="77777777" w:rsidR="00D91116" w:rsidRDefault="00D91116" w:rsidP="00D91116">
      <w:pPr>
        <w:pStyle w:val="BodyText"/>
      </w:pPr>
      <w:r>
        <w:t xml:space="preserve">The outcome highlights </w:t>
      </w:r>
      <w:proofErr w:type="gramStart"/>
      <w:r>
        <w:t>a number of</w:t>
      </w:r>
      <w:proofErr w:type="gramEnd"/>
      <w:r>
        <w:t xml:space="preserve"> high-priority issues, cutting across several instruments, that would need to be addressed at a policy level to determine future work.  </w:t>
      </w:r>
    </w:p>
    <w:p w14:paraId="2A6EAD6B" w14:textId="77777777" w:rsidR="00D91116" w:rsidRDefault="00D91116" w:rsidP="00D91116">
      <w:pPr>
        <w:pStyle w:val="BodyText"/>
      </w:pPr>
      <w:bookmarkStart w:id="7" w:name="_Hlk83632905"/>
      <w: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bookmarkEnd w:id="7"/>
    <w:p w14:paraId="54B4CA9D" w14:textId="77777777" w:rsidR="00D91116" w:rsidRDefault="00D91116" w:rsidP="00D91116">
      <w:pPr>
        <w:pStyle w:val="BodyText"/>
      </w:pPr>
      <w:r>
        <w:t xml:space="preserve">Other key issues include addressing the functional and operational requirements of the remote-control station/centre and the possible designation of a remote operator as seafarer.  </w:t>
      </w:r>
    </w:p>
    <w:p w14:paraId="469B7FED" w14:textId="77777777" w:rsidR="00D91116" w:rsidRDefault="00D91116" w:rsidP="00D91116">
      <w:pPr>
        <w:pStyle w:val="BodyText"/>
      </w:pPr>
      <w:r>
        <w:t xml:space="preserve">Further common potential gaps and themes identified across several safety treaties related to provisions containing manual operations and alarms on the bridge; provisions related to actions by personnel (such as firefighting, cargoes stowage and securing and maintenance); watchkeeping; implications for search and rescue; and information required to be on board for safe operation.  </w:t>
      </w:r>
    </w:p>
    <w:p w14:paraId="661E2C1A" w14:textId="368FD2EC" w:rsidR="00D91116" w:rsidRDefault="00D91116" w:rsidP="00D91116">
      <w:pPr>
        <w:pStyle w:val="BodyText"/>
      </w:pPr>
      <w:r w:rsidRPr="00027698">
        <w:t xml:space="preserve">The Committee noted that the best way forward to address MASS in the IMO regulatory framework could, preferably, be in a holistic manner through the development of a goal-based MASS instrument.  Such an instrument could take the form of a “MASS Code”, with goal(s), functional </w:t>
      </w:r>
      <w:proofErr w:type="gramStart"/>
      <w:r w:rsidRPr="00027698">
        <w:t>requirements</w:t>
      </w:r>
      <w:proofErr w:type="gramEnd"/>
      <w:r w:rsidRPr="00027698">
        <w:t xml:space="preserve"> and corresponding </w:t>
      </w:r>
      <w:r w:rsidRPr="00027698">
        <w:lastRenderedPageBreak/>
        <w:t>regulations, suitable for all four degrees of autonomy, and addressing the various gaps and themes identified by the RSE.</w:t>
      </w:r>
    </w:p>
    <w:p w14:paraId="6DD1FB87" w14:textId="5742DE27" w:rsidR="001A1A29" w:rsidRDefault="00D91116" w:rsidP="00174175">
      <w:pPr>
        <w:pStyle w:val="BodyText"/>
      </w:pPr>
      <w:r w:rsidRPr="00D91116">
        <w:t xml:space="preserve">The Committee </w:t>
      </w:r>
      <w:r>
        <w:t xml:space="preserve">has </w:t>
      </w:r>
      <w:r w:rsidRPr="00D91116">
        <w:t>invited Member States to submit proposals on how to achieve the best way forward to a future session of the MSC. </w:t>
      </w:r>
    </w:p>
    <w:p w14:paraId="3B516858" w14:textId="5BBDB2CF" w:rsidR="00BA3C6A" w:rsidRDefault="00BA3C6A" w:rsidP="001E2146">
      <w:pPr>
        <w:pStyle w:val="BodyText"/>
        <w:ind w:left="284"/>
      </w:pPr>
      <w:r w:rsidRPr="00BA3C6A">
        <w:rPr>
          <w:highlight w:val="yellow"/>
        </w:rPr>
        <w:t>&lt;</w:t>
      </w:r>
      <w:r w:rsidR="008B1182">
        <w:rPr>
          <w:highlight w:val="yellow"/>
        </w:rPr>
        <w:t xml:space="preserve">NOTE - </w:t>
      </w:r>
      <w:r>
        <w:rPr>
          <w:highlight w:val="yellow"/>
        </w:rPr>
        <w:t xml:space="preserve">Section </w:t>
      </w:r>
      <w:r w:rsidR="009637A2">
        <w:rPr>
          <w:highlight w:val="yellow"/>
        </w:rPr>
        <w:t xml:space="preserve">3.1.1 </w:t>
      </w:r>
      <w:r w:rsidRPr="00BA3C6A">
        <w:rPr>
          <w:highlight w:val="yellow"/>
        </w:rPr>
        <w:t>to be updated following MSC104&gt;</w:t>
      </w:r>
    </w:p>
    <w:p w14:paraId="02887705" w14:textId="0F7BCCC3" w:rsidR="005D0082" w:rsidRDefault="00724588" w:rsidP="00174175">
      <w:pPr>
        <w:pStyle w:val="Heading3"/>
        <w:rPr>
          <w:snapToGrid w:val="0"/>
        </w:rPr>
      </w:pPr>
      <w:bookmarkStart w:id="8" w:name="_Toc83732115"/>
      <w:r>
        <w:rPr>
          <w:snapToGrid w:val="0"/>
        </w:rPr>
        <w:t>Expected Time frame</w:t>
      </w:r>
      <w:bookmarkEnd w:id="8"/>
    </w:p>
    <w:p w14:paraId="65B171AA" w14:textId="77777777" w:rsidR="001C6A02" w:rsidRPr="001C6A02" w:rsidRDefault="001C6A02" w:rsidP="001C6A02">
      <w:pPr>
        <w:pStyle w:val="Heading2separationline"/>
      </w:pPr>
    </w:p>
    <w:p w14:paraId="1408F5DF" w14:textId="47F8B768" w:rsidR="00512F12" w:rsidRDefault="00F17E18" w:rsidP="005D00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F17E18">
        <w:rPr>
          <w:bCs/>
          <w:iCs/>
          <w:snapToGrid w:val="0"/>
          <w:sz w:val="22"/>
          <w:highlight w:val="yellow"/>
        </w:rPr>
        <w:t>Pending updated information:</w:t>
      </w:r>
    </w:p>
    <w:p w14:paraId="7E967601" w14:textId="77777777" w:rsidR="00864DB7" w:rsidRDefault="00864DB7" w:rsidP="00864DB7">
      <w:pPr>
        <w:pStyle w:val="BodyText"/>
        <w:jc w:val="both"/>
        <w:rPr>
          <w:rStyle w:val="jlqj4b"/>
          <w:lang w:val="en"/>
        </w:rPr>
      </w:pPr>
      <w:r>
        <w:rPr>
          <w:rStyle w:val="jlqj4b"/>
          <w:lang w:val="en"/>
        </w:rPr>
        <w:t xml:space="preserve">Source - </w:t>
      </w:r>
      <w:r w:rsidRPr="00237116">
        <w:rPr>
          <w:rStyle w:val="jlqj4b"/>
          <w:lang w:val="en"/>
        </w:rPr>
        <w:t>Mitsui &amp; Co. Global Strategic Studies Institute Monthly Report September 2019</w:t>
      </w:r>
    </w:p>
    <w:p w14:paraId="6D39FC19" w14:textId="77777777" w:rsidR="00864DB7" w:rsidRDefault="00864DB7" w:rsidP="00864DB7">
      <w:pPr>
        <w:pStyle w:val="BodyText"/>
        <w:jc w:val="both"/>
        <w:rPr>
          <w:rStyle w:val="jlqj4b"/>
          <w:lang w:val="en"/>
        </w:rPr>
      </w:pPr>
      <w:r>
        <w:rPr>
          <w:noProof/>
          <w:lang w:val="fi-FI" w:eastAsia="fi-FI"/>
        </w:rPr>
        <w:drawing>
          <wp:inline distT="0" distB="0" distL="0" distR="0" wp14:anchorId="7DE131E4" wp14:editId="4343E72C">
            <wp:extent cx="6480175" cy="32696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ASS - Possible timeline.JPG"/>
                    <pic:cNvPicPr/>
                  </pic:nvPicPr>
                  <pic:blipFill>
                    <a:blip r:embed="rId25">
                      <a:extLst>
                        <a:ext uri="{28A0092B-C50C-407E-A947-70E740481C1C}">
                          <a14:useLocalDpi xmlns:a14="http://schemas.microsoft.com/office/drawing/2010/main" val="0"/>
                        </a:ext>
                      </a:extLst>
                    </a:blip>
                    <a:stretch>
                      <a:fillRect/>
                    </a:stretch>
                  </pic:blipFill>
                  <pic:spPr>
                    <a:xfrm>
                      <a:off x="0" y="0"/>
                      <a:ext cx="6480175" cy="3269615"/>
                    </a:xfrm>
                    <a:prstGeom prst="rect">
                      <a:avLst/>
                    </a:prstGeom>
                  </pic:spPr>
                </pic:pic>
              </a:graphicData>
            </a:graphic>
          </wp:inline>
        </w:drawing>
      </w:r>
    </w:p>
    <w:p w14:paraId="22744728" w14:textId="6C5695A4" w:rsidR="00512F12" w:rsidRDefault="002D36F6" w:rsidP="00512F12">
      <w:pPr>
        <w:pStyle w:val="Heading2"/>
        <w:rPr>
          <w:snapToGrid w:val="0"/>
        </w:rPr>
      </w:pPr>
      <w:bookmarkStart w:id="9" w:name="_Toc83732116"/>
      <w:r>
        <w:rPr>
          <w:snapToGrid w:val="0"/>
        </w:rPr>
        <w:t>O</w:t>
      </w:r>
      <w:r w:rsidR="00512F12" w:rsidRPr="001C6A02">
        <w:rPr>
          <w:snapToGrid w:val="0"/>
        </w:rPr>
        <w:t>pportunities</w:t>
      </w:r>
      <w:bookmarkEnd w:id="9"/>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40F0DE81" w14:textId="2B167526" w:rsidR="00CD06FE" w:rsidRPr="00CD06FE" w:rsidRDefault="00CD06FE"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Responding to the o</w:t>
      </w:r>
      <w:r w:rsidRPr="00CD06FE">
        <w:rPr>
          <w:bCs/>
          <w:iCs/>
          <w:snapToGrid w:val="0"/>
        </w:rPr>
        <w:t>utcomes from the IMO Regulatory Scoping Exercise</w:t>
      </w:r>
      <w:r w:rsidR="002D637E">
        <w:rPr>
          <w:bCs/>
          <w:iCs/>
          <w:snapToGrid w:val="0"/>
        </w:rPr>
        <w:t>.</w:t>
      </w:r>
    </w:p>
    <w:p w14:paraId="5DA7A5F0" w14:textId="43169F2F" w:rsidR="00CD06FE" w:rsidRPr="00CD06F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 xml:space="preserve">MASS Trials and ‘Test Beds’ - </w:t>
      </w:r>
      <w:r w:rsidR="00CD06FE" w:rsidRPr="00CD06FE">
        <w:rPr>
          <w:bCs/>
          <w:iCs/>
          <w:snapToGrid w:val="0"/>
        </w:rPr>
        <w:t>The use of case studies</w:t>
      </w:r>
      <w:r w:rsidR="002D637E">
        <w:rPr>
          <w:bCs/>
          <w:iCs/>
          <w:snapToGrid w:val="0"/>
        </w:rPr>
        <w:t>.</w:t>
      </w:r>
    </w:p>
    <w:p w14:paraId="6D325E75" w14:textId="0A79AFF0" w:rsidR="00CD06FE" w:rsidRPr="002D637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The role out of MASS</w:t>
      </w:r>
      <w:r w:rsidR="00CD06FE" w:rsidRPr="00CD06FE">
        <w:rPr>
          <w:bCs/>
          <w:iCs/>
          <w:snapToGrid w:val="0"/>
        </w:rPr>
        <w:t xml:space="preserve"> 1 an</w:t>
      </w:r>
      <w:r w:rsidR="00CD06FE" w:rsidRPr="002D637E">
        <w:rPr>
          <w:bCs/>
          <w:iCs/>
          <w:snapToGrid w:val="0"/>
        </w:rPr>
        <w:t xml:space="preserve">d MASS </w:t>
      </w:r>
      <w:r w:rsidR="002D637E">
        <w:rPr>
          <w:bCs/>
          <w:iCs/>
          <w:snapToGrid w:val="0"/>
        </w:rPr>
        <w:t>2.</w:t>
      </w:r>
    </w:p>
    <w:p w14:paraId="3720CA30" w14:textId="3E1A93F7" w:rsidR="00CD06FE" w:rsidRPr="002D637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D</w:t>
      </w:r>
      <w:r w:rsidR="00CD06FE" w:rsidRPr="00CD06FE">
        <w:rPr>
          <w:bCs/>
          <w:iCs/>
          <w:snapToGrid w:val="0"/>
        </w:rPr>
        <w:t>igita</w:t>
      </w:r>
      <w:r w:rsidR="00CD06FE" w:rsidRPr="002D637E">
        <w:rPr>
          <w:bCs/>
          <w:iCs/>
          <w:snapToGrid w:val="0"/>
        </w:rPr>
        <w:t>l communication</w:t>
      </w:r>
      <w:r w:rsidR="002D637E">
        <w:rPr>
          <w:bCs/>
          <w:iCs/>
          <w:snapToGrid w:val="0"/>
        </w:rPr>
        <w:t>s /information exchange.</w:t>
      </w:r>
    </w:p>
    <w:p w14:paraId="6186A6C3" w14:textId="359DC4E0" w:rsidR="006F073A" w:rsidRPr="00C34CB9" w:rsidRDefault="00791CAB"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hanging="357"/>
        <w:contextualSpacing w:val="0"/>
        <w:rPr>
          <w:bCs/>
          <w:iCs/>
          <w:snapToGrid w:val="0"/>
        </w:rPr>
      </w:pPr>
      <w:r w:rsidRPr="00791CAB">
        <w:rPr>
          <w:b/>
          <w:iCs/>
          <w:snapToGrid w:val="0"/>
        </w:rPr>
        <w:t xml:space="preserve">Responding to </w:t>
      </w:r>
      <w:r>
        <w:rPr>
          <w:b/>
          <w:iCs/>
          <w:snapToGrid w:val="0"/>
        </w:rPr>
        <w:t>the o</w:t>
      </w:r>
      <w:r w:rsidR="006F073A" w:rsidRPr="002D637E">
        <w:rPr>
          <w:b/>
          <w:iCs/>
          <w:snapToGrid w:val="0"/>
        </w:rPr>
        <w:t>ut</w:t>
      </w:r>
      <w:r w:rsidR="006F073A" w:rsidRPr="00A2424A">
        <w:rPr>
          <w:b/>
          <w:iCs/>
          <w:snapToGrid w:val="0"/>
        </w:rPr>
        <w:t>comes from the IMO Reg</w:t>
      </w:r>
      <w:r w:rsidR="006F073A" w:rsidRPr="00831937">
        <w:rPr>
          <w:b/>
          <w:iCs/>
          <w:snapToGrid w:val="0"/>
        </w:rPr>
        <w:t>u</w:t>
      </w:r>
      <w:r w:rsidR="006F073A" w:rsidRPr="005B24B7">
        <w:rPr>
          <w:b/>
          <w:iCs/>
          <w:snapToGrid w:val="0"/>
        </w:rPr>
        <w:t>la</w:t>
      </w:r>
      <w:r w:rsidR="006F073A" w:rsidRPr="006C612C">
        <w:rPr>
          <w:b/>
          <w:iCs/>
          <w:snapToGrid w:val="0"/>
        </w:rPr>
        <w:t>t</w:t>
      </w:r>
      <w:r w:rsidR="006F073A" w:rsidRPr="004050B0">
        <w:rPr>
          <w:b/>
          <w:iCs/>
          <w:snapToGrid w:val="0"/>
        </w:rPr>
        <w:t>ory S</w:t>
      </w:r>
      <w:r w:rsidR="006F073A" w:rsidRPr="00791CAB">
        <w:rPr>
          <w:b/>
          <w:iCs/>
          <w:snapToGrid w:val="0"/>
        </w:rPr>
        <w:t>coping Exercise</w:t>
      </w:r>
      <w:r w:rsidR="006F073A" w:rsidRPr="00791CAB">
        <w:rPr>
          <w:bCs/>
          <w:iCs/>
          <w:snapToGrid w:val="0"/>
        </w:rPr>
        <w:t xml:space="preserve"> –</w:t>
      </w:r>
      <w:r w:rsidR="002D637E" w:rsidRPr="00791CAB">
        <w:rPr>
          <w:bCs/>
          <w:iCs/>
          <w:snapToGrid w:val="0"/>
        </w:rPr>
        <w:t xml:space="preserve"> T</w:t>
      </w:r>
      <w:r w:rsidR="006F073A" w:rsidRPr="00791CAB">
        <w:rPr>
          <w:bCs/>
          <w:iCs/>
          <w:snapToGrid w:val="0"/>
        </w:rPr>
        <w:t>he</w:t>
      </w:r>
      <w:r w:rsidR="006F073A" w:rsidRPr="00F64EB8">
        <w:rPr>
          <w:bCs/>
          <w:iCs/>
          <w:snapToGrid w:val="0"/>
        </w:rPr>
        <w:t xml:space="preserve"> </w:t>
      </w:r>
      <w:r w:rsidR="006F073A" w:rsidRPr="004B5BD5">
        <w:rPr>
          <w:bCs/>
          <w:iCs/>
          <w:snapToGrid w:val="0"/>
        </w:rPr>
        <w:t>RSE</w:t>
      </w:r>
      <w:r w:rsidR="006F073A" w:rsidRPr="00221427">
        <w:rPr>
          <w:bCs/>
          <w:iCs/>
          <w:snapToGrid w:val="0"/>
        </w:rPr>
        <w:t xml:space="preserve"> </w:t>
      </w:r>
      <w:r w:rsidR="00CD06FE" w:rsidRPr="00221427">
        <w:rPr>
          <w:bCs/>
          <w:iCs/>
          <w:snapToGrid w:val="0"/>
        </w:rPr>
        <w:t>c</w:t>
      </w:r>
      <w:r w:rsidR="00CD06FE" w:rsidRPr="002540D2">
        <w:rPr>
          <w:bCs/>
          <w:iCs/>
          <w:snapToGrid w:val="0"/>
        </w:rPr>
        <w:t>o</w:t>
      </w:r>
      <w:r w:rsidR="00CD06FE" w:rsidRPr="00F82ACF">
        <w:rPr>
          <w:bCs/>
          <w:iCs/>
          <w:snapToGrid w:val="0"/>
        </w:rPr>
        <w:t>m</w:t>
      </w:r>
      <w:r w:rsidR="00CD06FE" w:rsidRPr="00BA1170">
        <w:rPr>
          <w:bCs/>
          <w:iCs/>
          <w:snapToGrid w:val="0"/>
        </w:rPr>
        <w:t xml:space="preserve">pleted </w:t>
      </w:r>
      <w:r w:rsidR="006F073A" w:rsidRPr="006F002D">
        <w:rPr>
          <w:bCs/>
          <w:iCs/>
          <w:snapToGrid w:val="0"/>
        </w:rPr>
        <w:t>in M</w:t>
      </w:r>
      <w:r w:rsidR="006F073A" w:rsidRPr="009637A2">
        <w:rPr>
          <w:bCs/>
          <w:iCs/>
          <w:snapToGrid w:val="0"/>
        </w:rPr>
        <w:t xml:space="preserve">ay 2021 identified far ranging implications to </w:t>
      </w:r>
      <w:r w:rsidR="00CD06FE" w:rsidRPr="009637A2">
        <w:rPr>
          <w:bCs/>
          <w:iCs/>
          <w:snapToGrid w:val="0"/>
        </w:rPr>
        <w:t>international</w:t>
      </w:r>
      <w:r w:rsidR="006F073A" w:rsidRPr="009637A2">
        <w:rPr>
          <w:bCs/>
          <w:iCs/>
          <w:snapToGrid w:val="0"/>
        </w:rPr>
        <w:t xml:space="preserve"> conventions</w:t>
      </w:r>
      <w:r w:rsidR="00A16109" w:rsidRPr="009637A2">
        <w:rPr>
          <w:bCs/>
          <w:iCs/>
          <w:snapToGrid w:val="0"/>
        </w:rPr>
        <w:t xml:space="preserve"> which </w:t>
      </w:r>
      <w:r w:rsidR="008B1182">
        <w:rPr>
          <w:bCs/>
          <w:iCs/>
          <w:snapToGrid w:val="0"/>
        </w:rPr>
        <w:t>need to be</w:t>
      </w:r>
      <w:r w:rsidR="00A16109" w:rsidRPr="009637A2">
        <w:rPr>
          <w:bCs/>
          <w:iCs/>
          <w:snapToGrid w:val="0"/>
        </w:rPr>
        <w:t xml:space="preserve"> work</w:t>
      </w:r>
      <w:r w:rsidR="008B1182">
        <w:rPr>
          <w:bCs/>
          <w:iCs/>
          <w:snapToGrid w:val="0"/>
        </w:rPr>
        <w:t>ed</w:t>
      </w:r>
      <w:r w:rsidR="00A16109" w:rsidRPr="009637A2">
        <w:rPr>
          <w:bCs/>
          <w:iCs/>
          <w:snapToGrid w:val="0"/>
        </w:rPr>
        <w:t xml:space="preserve"> through. </w:t>
      </w:r>
      <w:r w:rsidR="00544C19" w:rsidRPr="009637A2">
        <w:rPr>
          <w:bCs/>
          <w:iCs/>
          <w:snapToGrid w:val="0"/>
        </w:rPr>
        <w:t>F</w:t>
      </w:r>
      <w:r w:rsidR="00786869" w:rsidRPr="009637A2">
        <w:rPr>
          <w:bCs/>
          <w:iCs/>
          <w:snapToGrid w:val="0"/>
        </w:rPr>
        <w:t>or example</w:t>
      </w:r>
      <w:r w:rsidR="006F073A" w:rsidRPr="00205393">
        <w:rPr>
          <w:bCs/>
          <w:iCs/>
          <w:snapToGrid w:val="0"/>
        </w:rPr>
        <w:t>:</w:t>
      </w:r>
    </w:p>
    <w:p w14:paraId="60171999" w14:textId="5288FFD6" w:rsidR="006F073A" w:rsidRPr="00786869" w:rsidRDefault="006F073A"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sidRPr="00786869">
        <w:rPr>
          <w:bCs/>
          <w:i/>
          <w:snapToGrid w:val="0"/>
        </w:rPr>
        <w:t>“</w:t>
      </w:r>
      <w:r w:rsidR="00A16109" w:rsidRPr="00786869">
        <w:rPr>
          <w:bCs/>
          <w:i/>
          <w:snapToGrid w:val="0"/>
        </w:rPr>
        <w:t xml:space="preserve"> …. </w:t>
      </w:r>
      <w:proofErr w:type="gramStart"/>
      <w:r w:rsidRPr="00786869">
        <w:rPr>
          <w:bCs/>
          <w:i/>
          <w:snapToGrid w:val="0"/>
        </w:rPr>
        <w:t>a number of</w:t>
      </w:r>
      <w:proofErr w:type="gramEnd"/>
      <w:r w:rsidRPr="00786869">
        <w:rPr>
          <w:bCs/>
          <w:i/>
          <w:snapToGrid w:val="0"/>
        </w:rPr>
        <w:t xml:space="preserve"> high-priority issues, cutting across several instruments, that would need to be addressed at a policy level to determine future work.  </w:t>
      </w:r>
    </w:p>
    <w:p w14:paraId="35EA40E9" w14:textId="65E40609" w:rsidR="00A16109" w:rsidRPr="00786869" w:rsidRDefault="00A16109" w:rsidP="008B1182">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rPr>
          <w:bCs/>
          <w:i/>
          <w:snapToGrid w:val="0"/>
          <w:sz w:val="22"/>
        </w:rPr>
      </w:pPr>
      <w:r w:rsidRPr="00786869">
        <w:rPr>
          <w:bCs/>
          <w:i/>
          <w:snapToGrid w:val="0"/>
          <w:sz w:val="22"/>
        </w:rPr>
        <w:t xml:space="preserve">These involve the development of MASS terminology and definitions, including an internationally </w:t>
      </w:r>
      <w:r w:rsidRPr="00786869">
        <w:rPr>
          <w:bCs/>
          <w:i/>
          <w:snapToGrid w:val="0"/>
          <w:sz w:val="22"/>
        </w:rPr>
        <w:lastRenderedPageBreak/>
        <w:t xml:space="preserve">agreed definition of MASS and clarifying the meaning of the term “master”, “crew” or “responsible person”, particularly in Degrees Three (remotely controlled ship) and Four (fully autonomous ship).”  </w:t>
      </w:r>
    </w:p>
    <w:p w14:paraId="77C8878B" w14:textId="2EE191A0" w:rsidR="00786869" w:rsidRDefault="00786869"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sidRPr="00786869">
        <w:rPr>
          <w:bCs/>
          <w:i/>
          <w:snapToGrid w:val="0"/>
        </w:rPr>
        <w:t xml:space="preserve">“Other key issues include addressing the functional and operational requirements of the remote-control station/centre and the possible designation of a remote operator as seafarer”.  </w:t>
      </w:r>
    </w:p>
    <w:p w14:paraId="1E9C71AE" w14:textId="43CEAA97" w:rsidR="00544C19" w:rsidRDefault="00544C19"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Pr>
          <w:bCs/>
          <w:i/>
          <w:snapToGrid w:val="0"/>
        </w:rPr>
        <w:t>“…..</w:t>
      </w:r>
      <w:r w:rsidRPr="00544C19">
        <w:rPr>
          <w:bCs/>
          <w:i/>
          <w:snapToGrid w:val="0"/>
        </w:rPr>
        <w:t xml:space="preserve"> the best way forward to address MASS in the IMO regulatory framework could, preferably, be in a holistic manner through the development of a goal-based MASS instrument.</w:t>
      </w:r>
      <w:r>
        <w:rPr>
          <w:bCs/>
          <w:i/>
          <w:snapToGrid w:val="0"/>
        </w:rPr>
        <w:t>”</w:t>
      </w:r>
      <w:r w:rsidRPr="00544C19">
        <w:rPr>
          <w:bCs/>
          <w:i/>
          <w:snapToGrid w:val="0"/>
        </w:rPr>
        <w:t xml:space="preserve">  </w:t>
      </w:r>
    </w:p>
    <w:p w14:paraId="6A7347A2" w14:textId="1CC44331" w:rsidR="00544C19" w:rsidRPr="00791CAB" w:rsidRDefault="00CD06FE" w:rsidP="00791CA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7"/>
        <w:contextualSpacing/>
        <w:rPr>
          <w:bCs/>
          <w:iCs/>
          <w:snapToGrid w:val="0"/>
          <w:sz w:val="22"/>
        </w:rPr>
      </w:pPr>
      <w:r w:rsidRPr="00791CAB">
        <w:rPr>
          <w:bCs/>
          <w:iCs/>
          <w:snapToGrid w:val="0"/>
          <w:sz w:val="22"/>
        </w:rPr>
        <w:t>The international response to the RSE provide</w:t>
      </w:r>
      <w:r w:rsidR="00A2424A" w:rsidRPr="00791CAB">
        <w:rPr>
          <w:bCs/>
          <w:iCs/>
          <w:snapToGrid w:val="0"/>
          <w:sz w:val="22"/>
        </w:rPr>
        <w:t>s</w:t>
      </w:r>
      <w:r w:rsidRPr="00791CAB">
        <w:rPr>
          <w:bCs/>
          <w:iCs/>
          <w:snapToGrid w:val="0"/>
          <w:sz w:val="22"/>
        </w:rPr>
        <w:t xml:space="preserve"> </w:t>
      </w:r>
      <w:r w:rsidR="00831937" w:rsidRPr="00791CAB">
        <w:rPr>
          <w:bCs/>
          <w:iCs/>
          <w:snapToGrid w:val="0"/>
          <w:sz w:val="22"/>
        </w:rPr>
        <w:t>the</w:t>
      </w:r>
      <w:r w:rsidRPr="00791CAB">
        <w:rPr>
          <w:bCs/>
          <w:iCs/>
          <w:snapToGrid w:val="0"/>
          <w:sz w:val="22"/>
        </w:rPr>
        <w:t xml:space="preserve"> opportunity </w:t>
      </w:r>
      <w:r w:rsidR="002D637E" w:rsidRPr="00791CAB">
        <w:rPr>
          <w:bCs/>
          <w:iCs/>
          <w:snapToGrid w:val="0"/>
          <w:sz w:val="22"/>
        </w:rPr>
        <w:t>to</w:t>
      </w:r>
      <w:r w:rsidR="00791CAB" w:rsidRPr="00791CAB">
        <w:rPr>
          <w:bCs/>
          <w:iCs/>
          <w:snapToGrid w:val="0"/>
          <w:sz w:val="22"/>
        </w:rPr>
        <w:t xml:space="preserve"> e</w:t>
      </w:r>
      <w:r w:rsidRPr="00791CAB">
        <w:rPr>
          <w:bCs/>
          <w:iCs/>
          <w:snapToGrid w:val="0"/>
          <w:sz w:val="22"/>
        </w:rPr>
        <w:t>ngag</w:t>
      </w:r>
      <w:r w:rsidR="002D637E" w:rsidRPr="00791CAB">
        <w:rPr>
          <w:bCs/>
          <w:iCs/>
          <w:snapToGrid w:val="0"/>
          <w:sz w:val="22"/>
        </w:rPr>
        <w:t>e</w:t>
      </w:r>
      <w:r w:rsidRPr="00791CAB">
        <w:rPr>
          <w:bCs/>
          <w:iCs/>
          <w:snapToGrid w:val="0"/>
          <w:sz w:val="22"/>
        </w:rPr>
        <w:t xml:space="preserve"> </w:t>
      </w:r>
      <w:r w:rsidR="00831937" w:rsidRPr="00791CAB">
        <w:rPr>
          <w:bCs/>
          <w:iCs/>
          <w:snapToGrid w:val="0"/>
          <w:sz w:val="22"/>
        </w:rPr>
        <w:t xml:space="preserve">and contribute to </w:t>
      </w:r>
      <w:r w:rsidRPr="00791CAB">
        <w:rPr>
          <w:bCs/>
          <w:iCs/>
          <w:snapToGrid w:val="0"/>
          <w:sz w:val="22"/>
        </w:rPr>
        <w:t>the associated change processes</w:t>
      </w:r>
      <w:r w:rsidR="00791CAB" w:rsidRPr="00791CAB">
        <w:rPr>
          <w:bCs/>
          <w:iCs/>
          <w:snapToGrid w:val="0"/>
          <w:sz w:val="22"/>
        </w:rPr>
        <w:t xml:space="preserve"> by</w:t>
      </w:r>
      <w:r w:rsidR="002D637E" w:rsidRPr="00791CAB">
        <w:rPr>
          <w:bCs/>
          <w:iCs/>
          <w:snapToGrid w:val="0"/>
          <w:sz w:val="22"/>
        </w:rPr>
        <w:t xml:space="preserve"> providing a VTS perspective</w:t>
      </w:r>
      <w:r w:rsidRPr="00791CAB">
        <w:rPr>
          <w:bCs/>
          <w:iCs/>
          <w:snapToGrid w:val="0"/>
          <w:sz w:val="22"/>
        </w:rPr>
        <w:t xml:space="preserve"> </w:t>
      </w:r>
      <w:r w:rsidR="00544C19" w:rsidRPr="00791CAB">
        <w:rPr>
          <w:bCs/>
          <w:iCs/>
          <w:snapToGrid w:val="0"/>
          <w:sz w:val="22"/>
        </w:rPr>
        <w:t>(</w:t>
      </w:r>
      <w:r w:rsidR="00544C19" w:rsidRPr="008B1182">
        <w:rPr>
          <w:bCs/>
          <w:i/>
          <w:snapToGrid w:val="0"/>
          <w:sz w:val="22"/>
        </w:rPr>
        <w:t>Refer to Section 3.4</w:t>
      </w:r>
      <w:r w:rsidR="00544C19" w:rsidRPr="00791CAB">
        <w:rPr>
          <w:bCs/>
          <w:iCs/>
          <w:snapToGrid w:val="0"/>
          <w:sz w:val="22"/>
        </w:rPr>
        <w:t>)</w:t>
      </w:r>
      <w:r w:rsidR="00791CAB" w:rsidRPr="00791CAB">
        <w:rPr>
          <w:bCs/>
          <w:iCs/>
          <w:snapToGrid w:val="0"/>
          <w:sz w:val="22"/>
        </w:rPr>
        <w:t>.</w:t>
      </w:r>
    </w:p>
    <w:p w14:paraId="16CF34D4" w14:textId="6A6DA2B1" w:rsidR="004B5BD5" w:rsidRPr="004B5BD5" w:rsidRDefault="00791CAB" w:rsidP="00D674B3">
      <w:pPr>
        <w:pStyle w:val="ListParagraph"/>
        <w:numPr>
          <w:ilvl w:val="0"/>
          <w:numId w:val="53"/>
        </w:numPr>
        <w:ind w:left="426"/>
        <w:rPr>
          <w:bCs/>
          <w:iCs/>
          <w:snapToGrid w:val="0"/>
        </w:rPr>
      </w:pPr>
      <w:r w:rsidRPr="004B5BD5">
        <w:rPr>
          <w:b/>
          <w:iCs/>
          <w:snapToGrid w:val="0"/>
        </w:rPr>
        <w:t xml:space="preserve">MASS Trials and ‘Test Beds’ - The use of case studies </w:t>
      </w:r>
      <w:r w:rsidR="009F3111" w:rsidRPr="004B5BD5">
        <w:rPr>
          <w:bCs/>
          <w:iCs/>
          <w:snapToGrid w:val="0"/>
        </w:rPr>
        <w:t xml:space="preserve">– </w:t>
      </w:r>
      <w:r w:rsidR="004B5BD5" w:rsidRPr="004B5BD5">
        <w:rPr>
          <w:bCs/>
          <w:iCs/>
          <w:snapToGrid w:val="0"/>
        </w:rPr>
        <w:t>T</w:t>
      </w:r>
      <w:r w:rsidR="009F3111" w:rsidRPr="004B5BD5">
        <w:rPr>
          <w:bCs/>
          <w:iCs/>
          <w:snapToGrid w:val="0"/>
        </w:rPr>
        <w:t>he increasing number of trials and ‘te</w:t>
      </w:r>
      <w:r w:rsidR="009F3111" w:rsidRPr="00221427">
        <w:rPr>
          <w:bCs/>
          <w:iCs/>
          <w:snapToGrid w:val="0"/>
        </w:rPr>
        <w:t>st bed</w:t>
      </w:r>
      <w:r w:rsidR="009F3111" w:rsidRPr="002540D2">
        <w:rPr>
          <w:bCs/>
          <w:iCs/>
          <w:snapToGrid w:val="0"/>
        </w:rPr>
        <w:t>s</w:t>
      </w:r>
      <w:r w:rsidR="009F3111" w:rsidRPr="00F82ACF">
        <w:rPr>
          <w:bCs/>
          <w:iCs/>
          <w:snapToGrid w:val="0"/>
        </w:rPr>
        <w:t>’</w:t>
      </w:r>
      <w:r w:rsidR="009F3111" w:rsidRPr="00BA1170">
        <w:rPr>
          <w:bCs/>
          <w:iCs/>
          <w:snapToGrid w:val="0"/>
        </w:rPr>
        <w:t xml:space="preserve"> </w:t>
      </w:r>
      <w:r w:rsidR="004B5BD5" w:rsidRPr="00BA1170">
        <w:rPr>
          <w:bCs/>
          <w:iCs/>
          <w:snapToGrid w:val="0"/>
        </w:rPr>
        <w:t xml:space="preserve">are being </w:t>
      </w:r>
      <w:r w:rsidR="009F3111" w:rsidRPr="00BA1170">
        <w:rPr>
          <w:bCs/>
          <w:iCs/>
          <w:snapToGrid w:val="0"/>
        </w:rPr>
        <w:t>c</w:t>
      </w:r>
      <w:r w:rsidR="009F3111" w:rsidRPr="006F002D">
        <w:rPr>
          <w:bCs/>
          <w:iCs/>
          <w:snapToGrid w:val="0"/>
        </w:rPr>
        <w:t>onduct</w:t>
      </w:r>
      <w:r w:rsidR="009F3111" w:rsidRPr="004B5BD5">
        <w:rPr>
          <w:bCs/>
          <w:iCs/>
          <w:snapToGrid w:val="0"/>
        </w:rPr>
        <w:t xml:space="preserve">ed </w:t>
      </w:r>
      <w:r w:rsidR="004B5BD5" w:rsidRPr="004B5BD5">
        <w:rPr>
          <w:bCs/>
          <w:iCs/>
          <w:snapToGrid w:val="0"/>
        </w:rPr>
        <w:t xml:space="preserve">globally and a number of </w:t>
      </w:r>
      <w:proofErr w:type="gramStart"/>
      <w:r w:rsidR="004B5BD5" w:rsidRPr="004B5BD5">
        <w:rPr>
          <w:bCs/>
          <w:iCs/>
          <w:snapToGrid w:val="0"/>
        </w:rPr>
        <w:t>potential</w:t>
      </w:r>
      <w:proofErr w:type="gramEnd"/>
      <w:r w:rsidR="004B5BD5" w:rsidRPr="004B5BD5">
        <w:rPr>
          <w:bCs/>
          <w:iCs/>
          <w:snapToGrid w:val="0"/>
        </w:rPr>
        <w:t xml:space="preserve"> </w:t>
      </w:r>
      <w:r w:rsidR="004B5BD5">
        <w:rPr>
          <w:bCs/>
          <w:iCs/>
          <w:snapToGrid w:val="0"/>
        </w:rPr>
        <w:t>“</w:t>
      </w:r>
      <w:r w:rsidR="004B5BD5" w:rsidRPr="004B5BD5">
        <w:rPr>
          <w:bCs/>
          <w:iCs/>
          <w:snapToGrid w:val="0"/>
        </w:rPr>
        <w:t>case st</w:t>
      </w:r>
      <w:r w:rsidR="004B5BD5" w:rsidRPr="00221427">
        <w:rPr>
          <w:bCs/>
          <w:iCs/>
          <w:snapToGrid w:val="0"/>
        </w:rPr>
        <w:t>udies</w:t>
      </w:r>
      <w:r w:rsidR="004B5BD5">
        <w:rPr>
          <w:bCs/>
          <w:iCs/>
          <w:snapToGrid w:val="0"/>
        </w:rPr>
        <w:t>”</w:t>
      </w:r>
      <w:r w:rsidR="004B5BD5" w:rsidRPr="004B5BD5">
        <w:rPr>
          <w:bCs/>
          <w:iCs/>
          <w:snapToGrid w:val="0"/>
        </w:rPr>
        <w:t xml:space="preserve"> have</w:t>
      </w:r>
      <w:r w:rsidR="004B5BD5" w:rsidRPr="00221427">
        <w:rPr>
          <w:bCs/>
          <w:iCs/>
          <w:snapToGrid w:val="0"/>
        </w:rPr>
        <w:t xml:space="preserve"> been </w:t>
      </w:r>
      <w:r w:rsidR="004B5BD5" w:rsidRPr="002540D2">
        <w:rPr>
          <w:bCs/>
          <w:iCs/>
          <w:snapToGrid w:val="0"/>
        </w:rPr>
        <w:t>i</w:t>
      </w:r>
      <w:r w:rsidR="004B5BD5" w:rsidRPr="00F82ACF">
        <w:rPr>
          <w:bCs/>
          <w:iCs/>
          <w:snapToGrid w:val="0"/>
        </w:rPr>
        <w:t>d</w:t>
      </w:r>
      <w:r w:rsidR="004B5BD5" w:rsidRPr="00BA1170">
        <w:rPr>
          <w:bCs/>
          <w:iCs/>
          <w:snapToGrid w:val="0"/>
        </w:rPr>
        <w:t>entified tha</w:t>
      </w:r>
      <w:r w:rsidR="004B5BD5" w:rsidRPr="006F002D">
        <w:rPr>
          <w:bCs/>
          <w:iCs/>
          <w:snapToGrid w:val="0"/>
        </w:rPr>
        <w:t xml:space="preserve">t may </w:t>
      </w:r>
      <w:r w:rsidR="004B5BD5" w:rsidRPr="004B5BD5">
        <w:rPr>
          <w:bCs/>
          <w:iCs/>
          <w:snapToGrid w:val="0"/>
        </w:rPr>
        <w:t>assist gaining a greater understanding of MASS and its implications by monitoring their development/outcomes and identifying opportunities for involvement/engagement.</w:t>
      </w:r>
    </w:p>
    <w:p w14:paraId="0573EBA6" w14:textId="0F242BAB" w:rsidR="004B5BD5" w:rsidRPr="004B5BD5" w:rsidRDefault="004B5BD5" w:rsidP="004B5BD5">
      <w:pPr>
        <w:ind w:left="720"/>
        <w:rPr>
          <w:bCs/>
          <w:iCs/>
          <w:snapToGrid w:val="0"/>
          <w:sz w:val="22"/>
        </w:rPr>
      </w:pPr>
      <w:r>
        <w:rPr>
          <w:bCs/>
          <w:iCs/>
          <w:snapToGrid w:val="0"/>
          <w:sz w:val="22"/>
        </w:rPr>
        <w:t>Refer to document VTS51-TG1.2.5 Proposed Case Studies)</w:t>
      </w:r>
    </w:p>
    <w:p w14:paraId="44B52F14" w14:textId="341AD448" w:rsidR="002D637E" w:rsidRPr="002D637E" w:rsidRDefault="002D637E"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791CAB">
        <w:rPr>
          <w:b/>
          <w:iCs/>
          <w:snapToGrid w:val="0"/>
        </w:rPr>
        <w:t>MASS 1 and MASS 2</w:t>
      </w:r>
      <w:r w:rsidRPr="002D637E">
        <w:rPr>
          <w:bCs/>
          <w:iCs/>
          <w:snapToGrid w:val="0"/>
        </w:rPr>
        <w:t xml:space="preserve"> </w:t>
      </w:r>
      <w:r w:rsidR="00831937">
        <w:rPr>
          <w:bCs/>
          <w:iCs/>
          <w:snapToGrid w:val="0"/>
        </w:rPr>
        <w:t>–</w:t>
      </w:r>
      <w:r w:rsidRPr="002D637E">
        <w:rPr>
          <w:bCs/>
          <w:iCs/>
          <w:snapToGrid w:val="0"/>
        </w:rPr>
        <w:t xml:space="preserve"> </w:t>
      </w:r>
      <w:r w:rsidR="00831937">
        <w:rPr>
          <w:bCs/>
          <w:iCs/>
          <w:snapToGrid w:val="0"/>
        </w:rPr>
        <w:t>Embracing MASS 1 and MASS 2</w:t>
      </w:r>
      <w:r w:rsidR="00791CAB">
        <w:rPr>
          <w:bCs/>
          <w:iCs/>
          <w:snapToGrid w:val="0"/>
        </w:rPr>
        <w:t xml:space="preserve"> as soon as possible </w:t>
      </w:r>
      <w:r w:rsidR="00BA1170" w:rsidRPr="009F3111">
        <w:rPr>
          <w:bCs/>
          <w:iCs/>
          <w:snapToGrid w:val="0"/>
        </w:rPr>
        <w:t>-</w:t>
      </w:r>
      <w:r w:rsidR="00BA1170">
        <w:rPr>
          <w:bCs/>
          <w:iCs/>
          <w:snapToGrid w:val="0"/>
        </w:rPr>
        <w:t xml:space="preserve"> </w:t>
      </w:r>
      <w:r w:rsidR="00B77568" w:rsidRPr="00B77568">
        <w:rPr>
          <w:bCs/>
          <w:iCs/>
          <w:snapToGrid w:val="0"/>
          <w:highlight w:val="yellow"/>
        </w:rPr>
        <w:t>&lt;text to follow&gt;</w:t>
      </w:r>
    </w:p>
    <w:p w14:paraId="2CD68794" w14:textId="6F1C34FB" w:rsidR="009F3111" w:rsidRDefault="009F3111"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Pr>
          <w:b/>
          <w:iCs/>
          <w:snapToGrid w:val="0"/>
        </w:rPr>
        <w:t xml:space="preserve">‘Fast tracking’ </w:t>
      </w:r>
      <w:r w:rsidR="00A2424A">
        <w:rPr>
          <w:b/>
          <w:iCs/>
          <w:snapToGrid w:val="0"/>
        </w:rPr>
        <w:t>adoption of</w:t>
      </w:r>
      <w:r>
        <w:rPr>
          <w:b/>
          <w:iCs/>
          <w:snapToGrid w:val="0"/>
        </w:rPr>
        <w:t xml:space="preserve"> digital communications</w:t>
      </w:r>
      <w:r w:rsidR="00A2424A">
        <w:rPr>
          <w:b/>
          <w:iCs/>
          <w:snapToGrid w:val="0"/>
        </w:rPr>
        <w:t xml:space="preserve"> and automated data exchange</w:t>
      </w:r>
      <w:r>
        <w:rPr>
          <w:b/>
          <w:iCs/>
          <w:snapToGrid w:val="0"/>
        </w:rPr>
        <w:t xml:space="preserve"> </w:t>
      </w:r>
      <w:r w:rsidRPr="009F3111">
        <w:rPr>
          <w:bCs/>
          <w:iCs/>
          <w:snapToGrid w:val="0"/>
        </w:rPr>
        <w:t>-</w:t>
      </w:r>
      <w:r>
        <w:rPr>
          <w:bCs/>
          <w:iCs/>
          <w:snapToGrid w:val="0"/>
        </w:rPr>
        <w:t xml:space="preserve"> </w:t>
      </w:r>
      <w:r w:rsidR="00B77568" w:rsidRPr="00B77568">
        <w:rPr>
          <w:bCs/>
          <w:iCs/>
          <w:snapToGrid w:val="0"/>
          <w:highlight w:val="yellow"/>
        </w:rPr>
        <w:t>&lt;text to follow&gt;</w:t>
      </w:r>
    </w:p>
    <w:p w14:paraId="2829710E" w14:textId="77777777" w:rsidR="00F17E18" w:rsidRPr="00F17E18" w:rsidRDefault="00F17E18" w:rsidP="00F17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p>
    <w:p w14:paraId="484AAB25" w14:textId="32F7F0E9" w:rsidR="005D0082" w:rsidRDefault="009637A2" w:rsidP="00B77568">
      <w:pPr>
        <w:pStyle w:val="Heading2"/>
        <w:rPr>
          <w:snapToGrid w:val="0"/>
        </w:rPr>
      </w:pPr>
      <w:r>
        <w:rPr>
          <w:snapToGrid w:val="0"/>
        </w:rPr>
        <w:t xml:space="preserve"> </w:t>
      </w:r>
      <w:bookmarkStart w:id="10" w:name="_Toc83732117"/>
      <w:r w:rsidR="0057274D" w:rsidRPr="0057274D">
        <w:rPr>
          <w:snapToGrid w:val="0"/>
        </w:rPr>
        <w:t>Issues / challenges for the management of ship traffic in a VTS area</w:t>
      </w:r>
      <w:bookmarkEnd w:id="10"/>
    </w:p>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77777777" w:rsidR="00BC128E" w:rsidRPr="006E4135" w:rsidRDefault="00BC128E" w:rsidP="00BC128E">
      <w:pPr>
        <w:pStyle w:val="BodyText"/>
        <w:numPr>
          <w:ilvl w:val="1"/>
          <w:numId w:val="36"/>
        </w:numPr>
        <w:spacing w:before="60" w:after="60" w:line="240" w:lineRule="auto"/>
        <w:ind w:left="1082"/>
      </w:pPr>
      <w:r w:rsidRPr="006E4135">
        <w:t xml:space="preserve">How VTS receives, </w:t>
      </w:r>
      <w:proofErr w:type="gramStart"/>
      <w:r w:rsidRPr="006E4135">
        <w:t>assimilates</w:t>
      </w:r>
      <w:proofErr w:type="gramEnd"/>
      <w:r w:rsidRPr="006E4135">
        <w:t xml:space="preserve"> and processes data and information from MASS.</w:t>
      </w:r>
    </w:p>
    <w:p w14:paraId="7A27DF91" w14:textId="77777777" w:rsidR="00BC128E" w:rsidRPr="006E4135" w:rsidRDefault="00BC128E" w:rsidP="00BC128E">
      <w:pPr>
        <w:pStyle w:val="BodyText"/>
        <w:numPr>
          <w:ilvl w:val="1"/>
          <w:numId w:val="36"/>
        </w:numPr>
        <w:spacing w:before="60" w:after="60" w:line="240" w:lineRule="auto"/>
        <w:ind w:left="1082"/>
      </w:pPr>
      <w:r w:rsidRPr="006E4135">
        <w:t xml:space="preserve">How does VTS interact with both conventional ships and </w:t>
      </w:r>
      <w:proofErr w:type="gramStart"/>
      <w:r w:rsidRPr="006E4135">
        <w:t>MASS.</w:t>
      </w:r>
      <w:proofErr w:type="gramEnd"/>
    </w:p>
    <w:p w14:paraId="66B8AD9E" w14:textId="77777777" w:rsidR="00BC128E" w:rsidRPr="006E4135" w:rsidRDefault="00BC128E" w:rsidP="00BC128E">
      <w:pPr>
        <w:pStyle w:val="BodyText"/>
        <w:numPr>
          <w:ilvl w:val="1"/>
          <w:numId w:val="36"/>
        </w:numPr>
        <w:spacing w:before="60" w:after="60" w:line="240" w:lineRule="auto"/>
        <w:ind w:left="1082"/>
      </w:pPr>
      <w:r w:rsidRPr="006E4135">
        <w:t>How does the VTS interact with the entity in control of the ship (Master/RCC/automated 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77777777"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w:t>
      </w:r>
      <w:proofErr w:type="gramStart"/>
      <w:r w:rsidRPr="006E4135">
        <w:t>advice</w:t>
      </w:r>
      <w:proofErr w:type="gramEnd"/>
      <w:r w:rsidRPr="006E4135">
        <w:t xml:space="preserv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77777777" w:rsidR="00BC128E" w:rsidRPr="006E4135" w:rsidRDefault="00BC128E" w:rsidP="00BC128E">
      <w:pPr>
        <w:pStyle w:val="BodyText"/>
        <w:numPr>
          <w:ilvl w:val="1"/>
          <w:numId w:val="36"/>
        </w:numPr>
        <w:spacing w:before="60" w:after="60" w:line="240" w:lineRule="auto"/>
        <w:ind w:left="1082"/>
      </w:pPr>
      <w:r w:rsidRPr="006E4135">
        <w:t>Emerging situations where a ship needs to be contained / controlled to mitigate incident effects (national governments, VTS, other agencies).</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77777777"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w:t>
      </w:r>
      <w:proofErr w:type="gramStart"/>
      <w:r w:rsidRPr="006E4135">
        <w:t>communications</w:t>
      </w:r>
      <w:proofErr w:type="gramEnd"/>
      <w:r w:rsidRPr="006E4135">
        <w:t xml:space="preserve">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77777777"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invariable be associated with VTS managing ‘big data’, interacting with MASS using digital means, and possibly centralised, distributed and/or virtualised VTS ‘centres’ in the future.</w:t>
      </w:r>
    </w:p>
    <w:p w14:paraId="7B2EEF18" w14:textId="451E4BDD" w:rsidR="002540D2" w:rsidRDefault="00221427" w:rsidP="00BC05FC">
      <w:pPr>
        <w:spacing w:before="120" w:after="120" w:line="240" w:lineRule="auto"/>
        <w:rPr>
          <w:sz w:val="22"/>
          <w:lang w:eastAsia="en-GB"/>
        </w:rPr>
      </w:pPr>
      <w:r w:rsidRPr="00221427">
        <w:rPr>
          <w:sz w:val="22"/>
          <w:lang w:eastAsia="en-GB"/>
        </w:rPr>
        <w:lastRenderedPageBreak/>
        <w:t xml:space="preserve">Recognising the considerable work </w:t>
      </w:r>
      <w:r w:rsidR="00BC05FC">
        <w:rPr>
          <w:sz w:val="22"/>
          <w:lang w:eastAsia="en-GB"/>
        </w:rPr>
        <w:t xml:space="preserve">identified in the IMO Regulatory Scoping </w:t>
      </w:r>
      <w:r w:rsidR="00BC05FC" w:rsidRPr="00BC05FC">
        <w:rPr>
          <w:sz w:val="22"/>
          <w:lang w:eastAsia="en-GB"/>
        </w:rPr>
        <w:t xml:space="preserve">to determine how the safe, </w:t>
      </w:r>
      <w:proofErr w:type="gramStart"/>
      <w:r w:rsidR="00BC05FC" w:rsidRPr="00BC05FC">
        <w:rPr>
          <w:sz w:val="22"/>
          <w:lang w:eastAsia="en-GB"/>
        </w:rPr>
        <w:t>secure</w:t>
      </w:r>
      <w:proofErr w:type="gramEnd"/>
      <w:r w:rsidR="00BC05FC" w:rsidRPr="00BC05FC">
        <w:rPr>
          <w:sz w:val="22"/>
          <w:lang w:eastAsia="en-GB"/>
        </w:rPr>
        <w:t xml:space="preserv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1" w:name="_Toc83732118"/>
      <w:r w:rsidRPr="004C448F">
        <w:t>O</w:t>
      </w:r>
      <w:r>
        <w:t>verarching</w:t>
      </w:r>
      <w:r w:rsidRPr="004C448F">
        <w:t xml:space="preserve"> </w:t>
      </w:r>
      <w:r w:rsidR="004E3739">
        <w:t>Assumptions</w:t>
      </w:r>
      <w:bookmarkEnd w:id="11"/>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1F2C73">
      <w:pPr>
        <w:pStyle w:val="ListParagraph"/>
        <w:numPr>
          <w:ilvl w:val="0"/>
          <w:numId w:val="47"/>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1F2C73">
      <w:pPr>
        <w:pStyle w:val="ListParagraph"/>
        <w:numPr>
          <w:ilvl w:val="0"/>
          <w:numId w:val="45"/>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1F2C73">
      <w:pPr>
        <w:pStyle w:val="ListParagraph"/>
        <w:numPr>
          <w:ilvl w:val="0"/>
          <w:numId w:val="45"/>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1F2C73">
      <w:pPr>
        <w:pStyle w:val="ListParagraph"/>
        <w:numPr>
          <w:ilvl w:val="0"/>
          <w:numId w:val="47"/>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049893E1" w:rsidR="00C813A9" w:rsidRPr="008B1182" w:rsidRDefault="00BA3C6A" w:rsidP="001F2C73">
      <w:pPr>
        <w:pStyle w:val="BodyText"/>
        <w:numPr>
          <w:ilvl w:val="0"/>
          <w:numId w:val="47"/>
        </w:numPr>
        <w:spacing w:before="120" w:line="240" w:lineRule="auto"/>
      </w:pPr>
      <w:r w:rsidRPr="00A2424A">
        <w:rPr>
          <w:rFonts w:eastAsia="SimSun" w:cstheme="minorHAnsi"/>
        </w:rPr>
        <w:t xml:space="preserve">MASS will be required to broadcast status as to who/what is in command at any time (Master/on-board DST, Remote Control </w:t>
      </w:r>
      <w:proofErr w:type="spellStart"/>
      <w:r w:rsidRPr="00A2424A">
        <w:rPr>
          <w:rFonts w:eastAsia="SimSun" w:cstheme="minorHAnsi"/>
        </w:rPr>
        <w:t>Center</w:t>
      </w:r>
      <w:proofErr w:type="spellEnd"/>
      <w:r w:rsidRPr="00A2424A">
        <w:rPr>
          <w:rFonts w:eastAsia="SimSun" w:cstheme="minorHAnsi"/>
        </w:rPr>
        <w:t>?</w:t>
      </w:r>
      <w:r w:rsidR="002A6CDD">
        <w:rPr>
          <w:rFonts w:eastAsia="SimSun" w:cstheme="minorHAnsi"/>
        </w:rPr>
        <w:t xml:space="preserve"> </w:t>
      </w:r>
    </w:p>
    <w:p w14:paraId="0F163A65" w14:textId="01579625" w:rsidR="00E80B14" w:rsidRDefault="004C448F" w:rsidP="004C448F">
      <w:pPr>
        <w:pStyle w:val="Heading3"/>
        <w:rPr>
          <w:lang w:eastAsia="en-GB"/>
        </w:rPr>
      </w:pPr>
      <w:bookmarkStart w:id="12" w:name="_Toc83732119"/>
      <w:r>
        <w:rPr>
          <w:lang w:eastAsia="en-GB"/>
        </w:rPr>
        <w:t>Degree of autonomy, Assumptions</w:t>
      </w:r>
      <w:r w:rsidR="008B1182">
        <w:rPr>
          <w:lang w:eastAsia="en-GB"/>
        </w:rPr>
        <w:t>,</w:t>
      </w:r>
      <w:r>
        <w:rPr>
          <w:lang w:eastAsia="en-GB"/>
        </w:rPr>
        <w:t xml:space="preserve"> and Implications for VTS</w:t>
      </w:r>
      <w:bookmarkEnd w:id="12"/>
    </w:p>
    <w:p w14:paraId="21AEA772" w14:textId="2A68AA03" w:rsidR="00B77568"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D33C2B">
      <w:pPr>
        <w:spacing w:before="120" w:after="120" w:line="240" w:lineRule="auto"/>
        <w:rPr>
          <w:lang w:eastAsia="en-GB"/>
        </w:rPr>
      </w:pPr>
    </w:p>
    <w:tbl>
      <w:tblPr>
        <w:tblStyle w:val="TableGrid2"/>
        <w:tblW w:w="0" w:type="auto"/>
        <w:tblLook w:val="04A0" w:firstRow="1" w:lastRow="0" w:firstColumn="1" w:lastColumn="0" w:noHBand="0" w:noVBand="1"/>
      </w:tblPr>
      <w:tblGrid>
        <w:gridCol w:w="2993"/>
        <w:gridCol w:w="3464"/>
        <w:gridCol w:w="3738"/>
      </w:tblGrid>
      <w:tr w:rsidR="00AC2FD6"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AC2FD6"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1F2C73">
            <w:pPr>
              <w:numPr>
                <w:ilvl w:val="0"/>
                <w:numId w:val="39"/>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1F2C73">
            <w:pPr>
              <w:numPr>
                <w:ilvl w:val="0"/>
                <w:numId w:val="39"/>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master and crew of the ship </w:t>
            </w:r>
            <w:proofErr w:type="gramStart"/>
            <w:r>
              <w:rPr>
                <w:rFonts w:ascii="Calibri" w:eastAsia="SimSun" w:hAnsi="Calibri" w:cs="Calibri"/>
                <w:sz w:val="20"/>
              </w:rPr>
              <w:t>are in control of all ship operations at all times</w:t>
            </w:r>
            <w:proofErr w:type="gramEnd"/>
            <w:r>
              <w:rPr>
                <w:rFonts w:ascii="Calibri" w:eastAsia="SimSun" w:hAnsi="Calibri" w:cs="Calibri"/>
                <w:sz w:val="20"/>
              </w:rPr>
              <w:t>.</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AC2FD6"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1F2C73">
            <w:pPr>
              <w:numPr>
                <w:ilvl w:val="0"/>
                <w:numId w:val="40"/>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1F2C73">
            <w:pPr>
              <w:numPr>
                <w:ilvl w:val="0"/>
                <w:numId w:val="40"/>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1F2C73">
            <w:pPr>
              <w:pStyle w:val="ListParagraph"/>
              <w:numPr>
                <w:ilvl w:val="0"/>
                <w:numId w:val="44"/>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No matter if MASS can be operated from another location, seafarers on board are assumed to be able to meet </w:t>
            </w:r>
            <w:r>
              <w:rPr>
                <w:rFonts w:ascii="Calibri" w:eastAsia="SimSun" w:hAnsi="Calibri" w:cs="Calibri"/>
                <w:sz w:val="20"/>
              </w:rPr>
              <w:lastRenderedPageBreak/>
              <w:t>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1F2C73">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77777777" w:rsidR="00AC2FD6" w:rsidRPr="00B905FD" w:rsidRDefault="00AC2FD6" w:rsidP="001F2C73">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t>
            </w:r>
            <w:proofErr w:type="gramStart"/>
            <w:r w:rsidRPr="00B905FD">
              <w:rPr>
                <w:rFonts w:ascii="Calibri" w:eastAsia="SimSun" w:hAnsi="Calibri" w:cs="Calibri"/>
                <w:sz w:val="20"/>
                <w:lang w:val="en-GB"/>
              </w:rPr>
              <w:t>warnings</w:t>
            </w:r>
            <w:proofErr w:type="gramEnd"/>
            <w:r w:rsidRPr="00B905FD">
              <w:rPr>
                <w:rFonts w:ascii="Calibri" w:eastAsia="SimSun" w:hAnsi="Calibri" w:cs="Calibri"/>
                <w:sz w:val="20"/>
                <w:lang w:val="en-GB"/>
              </w:rPr>
              <w:t xml:space="preserve"> and instruction</w:t>
            </w:r>
          </w:p>
          <w:p w14:paraId="4E2E9ED7" w14:textId="77777777" w:rsidR="00AC2FD6" w:rsidRPr="00B72343"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Operational and procedural changes associated with the above</w:t>
            </w:r>
          </w:p>
          <w:p w14:paraId="5A678FCF" w14:textId="77777777" w:rsidR="00AC2FD6" w:rsidRPr="00592132"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t>
            </w:r>
            <w:proofErr w:type="gramStart"/>
            <w:r w:rsidRPr="00592132">
              <w:rPr>
                <w:rFonts w:ascii="Calibri" w:eastAsia="SimSun" w:hAnsi="Calibri" w:cs="Calibri"/>
                <w:sz w:val="20"/>
                <w:lang w:val="en-GB"/>
              </w:rPr>
              <w:t>warnings</w:t>
            </w:r>
            <w:proofErr w:type="gramEnd"/>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1F2C73">
            <w:pPr>
              <w:numPr>
                <w:ilvl w:val="0"/>
                <w:numId w:val="41"/>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AC2FD6"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1F2C73">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1F2C73">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1F2C73">
            <w:pPr>
              <w:numPr>
                <w:ilvl w:val="0"/>
                <w:numId w:val="41"/>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35DC5C4C" w14:textId="77777777" w:rsidR="00AC2FD6" w:rsidRPr="00583EF3" w:rsidRDefault="00AC2FD6" w:rsidP="001F2C73">
            <w:pPr>
              <w:numPr>
                <w:ilvl w:val="0"/>
                <w:numId w:val="41"/>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AC2FD6"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1F2C73">
            <w:pPr>
              <w:numPr>
                <w:ilvl w:val="0"/>
                <w:numId w:val="43"/>
              </w:num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0B0C5805" w14:textId="77777777" w:rsidR="00AC2FD6" w:rsidRDefault="00AC2FD6" w:rsidP="001F2C73">
            <w:pPr>
              <w:numPr>
                <w:ilvl w:val="0"/>
                <w:numId w:val="43"/>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617EF95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A </w:t>
            </w:r>
            <w:proofErr w:type="gramStart"/>
            <w:r>
              <w:rPr>
                <w:rFonts w:ascii="Calibri" w:eastAsia="SimSun" w:hAnsi="Calibri" w:cs="Calibri"/>
                <w:sz w:val="20"/>
              </w:rPr>
              <w:t>remote control</w:t>
            </w:r>
            <w:proofErr w:type="gramEnd"/>
            <w:r>
              <w:rPr>
                <w:rFonts w:ascii="Calibri" w:eastAsia="SimSun" w:hAnsi="Calibri" w:cs="Calibri"/>
                <w:sz w:val="20"/>
              </w:rPr>
              <w:t xml:space="preserve"> centre may exist for MASS 4 but will have minimal impact on voyages except to define destinations and a route plan</w:t>
            </w:r>
          </w:p>
          <w:p w14:paraId="5F30EE7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w:t>
            </w:r>
            <w:proofErr w:type="gramStart"/>
            <w:r>
              <w:rPr>
                <w:rFonts w:ascii="Calibri" w:eastAsia="SimSun" w:hAnsi="Calibri" w:cs="Calibri"/>
                <w:sz w:val="20"/>
              </w:rPr>
              <w:t>remote control</w:t>
            </w:r>
            <w:proofErr w:type="gramEnd"/>
            <w:r>
              <w:rPr>
                <w:rFonts w:ascii="Calibri" w:eastAsia="SimSun" w:hAnsi="Calibri" w:cs="Calibri"/>
                <w:sz w:val="20"/>
              </w:rPr>
              <w:t xml:space="preserve">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77777777"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t>As above, plus:</w:t>
            </w:r>
          </w:p>
          <w:p w14:paraId="1779825F" w14:textId="77777777" w:rsidR="00AC2FD6" w:rsidRPr="00F466AB" w:rsidRDefault="00AC2FD6" w:rsidP="001F2C73">
            <w:pPr>
              <w:pStyle w:val="ListParagraph"/>
              <w:numPr>
                <w:ilvl w:val="0"/>
                <w:numId w:val="46"/>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77777777" w:rsidR="00AC2FD6" w:rsidRPr="00D9157F" w:rsidRDefault="00AC2FD6" w:rsidP="001F2C73">
            <w:pPr>
              <w:pStyle w:val="ListParagraph"/>
              <w:numPr>
                <w:ilvl w:val="0"/>
                <w:numId w:val="46"/>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14ED58FF" w:rsidR="005D0082" w:rsidRPr="00DE5096" w:rsidRDefault="005D0082" w:rsidP="001E2146">
      <w:pPr>
        <w:pStyle w:val="Heading2"/>
        <w:rPr>
          <w:snapToGrid w:val="0"/>
        </w:rPr>
      </w:pPr>
      <w:bookmarkStart w:id="13" w:name="_Toc83732120"/>
      <w:r w:rsidRPr="00DE5096">
        <w:rPr>
          <w:snapToGrid w:val="0"/>
        </w:rPr>
        <w:t>Options, policies and strategies for VTS to embrace influence MASS.</w:t>
      </w:r>
      <w:bookmarkEnd w:id="13"/>
    </w:p>
    <w:p w14:paraId="707BF6B7" w14:textId="47AB870A" w:rsidR="005D0082" w:rsidRPr="00E93910" w:rsidRDefault="00027698"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E93910">
        <w:rPr>
          <w:bCs/>
          <w:iCs/>
          <w:snapToGrid w:val="0"/>
        </w:rPr>
        <w:t>IALA Strategy</w:t>
      </w:r>
      <w:r w:rsidR="00FC6779">
        <w:rPr>
          <w:bCs/>
          <w:iCs/>
          <w:snapToGrid w:val="0"/>
        </w:rPr>
        <w:t>/Vision</w:t>
      </w:r>
    </w:p>
    <w:p w14:paraId="39CF6DA7" w14:textId="4EC7C79F" w:rsidR="00027698" w:rsidRPr="00E93910" w:rsidRDefault="002540D2"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Pr>
          <w:bCs/>
          <w:iCs/>
          <w:snapToGrid w:val="0"/>
        </w:rPr>
        <w:t>Case Studies</w:t>
      </w:r>
    </w:p>
    <w:p w14:paraId="41CB50B5" w14:textId="4EDA01D0" w:rsidR="00E93910" w:rsidRDefault="00E93910"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E93910">
        <w:rPr>
          <w:bCs/>
          <w:iCs/>
          <w:snapToGrid w:val="0"/>
        </w:rPr>
        <w:t>This document</w:t>
      </w:r>
    </w:p>
    <w:p w14:paraId="3EC87B96" w14:textId="30ECAB43" w:rsidR="00E93910" w:rsidRPr="003371F5" w:rsidRDefault="00E93910" w:rsidP="00D674B3">
      <w:pPr>
        <w:pStyle w:val="ListParagraph"/>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714" w:hanging="357"/>
        <w:contextualSpacing w:val="0"/>
        <w:rPr>
          <w:bCs/>
          <w:iCs/>
          <w:snapToGrid w:val="0"/>
        </w:rPr>
      </w:pPr>
      <w:r w:rsidRPr="003371F5">
        <w:rPr>
          <w:bCs/>
          <w:iCs/>
          <w:snapToGrid w:val="0"/>
        </w:rPr>
        <w:t>Greater IALA engagement with MSC</w:t>
      </w:r>
      <w:r w:rsidR="009637A2">
        <w:rPr>
          <w:bCs/>
          <w:iCs/>
          <w:snapToGrid w:val="0"/>
        </w:rPr>
        <w:t xml:space="preserve"> and FAL</w:t>
      </w:r>
    </w:p>
    <w:p w14:paraId="79DBFB2E" w14:textId="77777777" w:rsidR="00F51CAD" w:rsidRPr="00E93910" w:rsidRDefault="00F51CAD" w:rsidP="00E939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p>
    <w:p w14:paraId="248C7C5C" w14:textId="34ABE320" w:rsidR="005D0082" w:rsidRDefault="005D0082" w:rsidP="001C6A02">
      <w:pPr>
        <w:pStyle w:val="Heading2"/>
        <w:rPr>
          <w:snapToGrid w:val="0"/>
        </w:rPr>
      </w:pPr>
      <w:bookmarkStart w:id="14" w:name="_Toc83732121"/>
      <w:bookmarkStart w:id="15"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14"/>
    </w:p>
    <w:bookmarkEnd w:id="15"/>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D674B3">
      <w:pPr>
        <w:pStyle w:val="BodyText"/>
        <w:numPr>
          <w:ilvl w:val="0"/>
          <w:numId w:val="48"/>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2889F9E0" w14:textId="77777777" w:rsidR="006B5891" w:rsidRDefault="00C54C36" w:rsidP="00D674B3">
      <w:pPr>
        <w:pStyle w:val="BodyText"/>
        <w:numPr>
          <w:ilvl w:val="0"/>
          <w:numId w:val="48"/>
        </w:numPr>
        <w:rPr>
          <w:lang w:eastAsia="zh-CN"/>
        </w:rPr>
      </w:pPr>
      <w:r>
        <w:rPr>
          <w:lang w:eastAsia="zh-CN"/>
        </w:rPr>
        <w:t>The r</w:t>
      </w:r>
      <w:r w:rsidRPr="00C54C36">
        <w:rPr>
          <w:lang w:eastAsia="zh-CN"/>
        </w:rPr>
        <w:t>evision of the Guidelines for vessel traffic services (Resolution A.857(20))</w:t>
      </w:r>
      <w:r>
        <w:rPr>
          <w:lang w:eastAsia="zh-CN"/>
        </w:rPr>
        <w:t xml:space="preserve"> by the IMO </w:t>
      </w:r>
      <w:r w:rsidRPr="0033745E">
        <w:rPr>
          <w:lang w:eastAsia="zh-CN"/>
        </w:rPr>
        <w:t xml:space="preserve">on the basis, amongst other things, that a new resolution should be ‘future proofed’ as much as possible to </w:t>
      </w:r>
      <w:r w:rsidRPr="0033745E">
        <w:rPr>
          <w:lang w:eastAsia="zh-CN"/>
        </w:rPr>
        <w:lastRenderedPageBreak/>
        <w:t xml:space="preserve">accommodate new trends, such as the development, adoption and implementation of Maritime Service Portfolios, e-navigation and other evolving instruments aimed at the facilitation of safe, secure, and efficient maritime traffic and trade. </w:t>
      </w:r>
      <w:r>
        <w:rPr>
          <w:lang w:eastAsia="zh-CN"/>
        </w:rPr>
        <w:t xml:space="preserve"> </w:t>
      </w:r>
    </w:p>
    <w:p w14:paraId="0F3A67B6" w14:textId="00FCFBAE" w:rsidR="0033745E" w:rsidRDefault="0033745E" w:rsidP="006B5891">
      <w:pPr>
        <w:pStyle w:val="BodyText"/>
        <w:ind w:left="708"/>
        <w:rPr>
          <w:lang w:eastAsia="zh-CN"/>
        </w:rPr>
      </w:pPr>
      <w:r>
        <w:rPr>
          <w:lang w:eastAsia="zh-CN"/>
        </w:rPr>
        <w:t>The ‘new’ IMO resolution for VTS</w:t>
      </w:r>
      <w:r w:rsidR="006B5891">
        <w:rPr>
          <w:lang w:eastAsia="zh-CN"/>
        </w:rPr>
        <w:t xml:space="preserve"> is</w:t>
      </w:r>
      <w:r>
        <w:rPr>
          <w:lang w:eastAsia="zh-CN"/>
        </w:rPr>
        <w:t xml:space="preserve"> expected to be adopted by the IMO Assembly in December 2021</w:t>
      </w:r>
      <w:r w:rsidR="006B5891">
        <w:rPr>
          <w:lang w:eastAsia="zh-CN"/>
        </w:rPr>
        <w:t xml:space="preserve"> and consensus is that the revision has ‘future proofed’</w:t>
      </w:r>
      <w:r w:rsidRPr="0033745E">
        <w:rPr>
          <w:lang w:eastAsia="zh-CN"/>
        </w:rPr>
        <w:t xml:space="preserve"> </w:t>
      </w:r>
      <w:r w:rsidR="006B5891">
        <w:rPr>
          <w:lang w:eastAsia="zh-CN"/>
        </w:rPr>
        <w:t>the document as much as possible by:</w:t>
      </w:r>
    </w:p>
    <w:p w14:paraId="57364B82" w14:textId="77777777" w:rsidR="0033745E" w:rsidRDefault="0033745E" w:rsidP="00D674B3">
      <w:pPr>
        <w:pStyle w:val="BodyText"/>
        <w:numPr>
          <w:ilvl w:val="1"/>
          <w:numId w:val="57"/>
        </w:numPr>
      </w:pPr>
      <w:r>
        <w:t>Recognises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77777777" w:rsidR="0033745E" w:rsidRDefault="0033745E" w:rsidP="00D674B3">
      <w:pPr>
        <w:pStyle w:val="BodyText"/>
        <w:numPr>
          <w:ilvl w:val="1"/>
          <w:numId w:val="57"/>
        </w:numPr>
      </w:pPr>
      <w:r>
        <w:t>Recognises IALA Standards</w:t>
      </w:r>
    </w:p>
    <w:p w14:paraId="33235F8E" w14:textId="77777777" w:rsidR="0033745E" w:rsidRDefault="0033745E" w:rsidP="00D674B3">
      <w:pPr>
        <w:pStyle w:val="BodyText"/>
        <w:numPr>
          <w:ilvl w:val="2"/>
          <w:numId w:val="60"/>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D674B3">
      <w:pPr>
        <w:pStyle w:val="BodyText"/>
        <w:numPr>
          <w:ilvl w:val="2"/>
          <w:numId w:val="60"/>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D674B3">
      <w:pPr>
        <w:pStyle w:val="BodyText"/>
        <w:numPr>
          <w:ilvl w:val="2"/>
          <w:numId w:val="60"/>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56CAD07D" w:rsidR="002D36F6" w:rsidRDefault="0062661A" w:rsidP="0062661A">
      <w:pPr>
        <w:pStyle w:val="Heading2"/>
        <w:rPr>
          <w:snapToGrid w:val="0"/>
        </w:rPr>
      </w:pPr>
      <w:bookmarkStart w:id="16" w:name="_Toc83732122"/>
      <w:r>
        <w:rPr>
          <w:snapToGrid w:val="0"/>
        </w:rPr>
        <w:t xml:space="preserve">Implications for </w:t>
      </w:r>
      <w:r w:rsidR="002D36F6" w:rsidRPr="002D36F6">
        <w:rPr>
          <w:snapToGrid w:val="0"/>
        </w:rPr>
        <w:t>IALA Standards relating to VTS</w:t>
      </w:r>
      <w:bookmarkEnd w:id="16"/>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D674B3">
      <w:pPr>
        <w:pStyle w:val="BodyText"/>
        <w:numPr>
          <w:ilvl w:val="0"/>
          <w:numId w:val="57"/>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D674B3">
      <w:pPr>
        <w:pStyle w:val="BodyText"/>
        <w:numPr>
          <w:ilvl w:val="0"/>
          <w:numId w:val="57"/>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17" w:name="_Toc83732123"/>
      <w:r w:rsidRPr="00EA0BF1">
        <w:rPr>
          <w:lang w:eastAsia="zh-CN"/>
        </w:rPr>
        <w:t>Ensuring VTS Guidance documents evolve with the advent of MASS</w:t>
      </w:r>
      <w:bookmarkEnd w:id="17"/>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18" w:name="_Toc83732124"/>
      <w:r>
        <w:rPr>
          <w:lang w:eastAsia="zh-CN"/>
        </w:rPr>
        <w:t>Digital VTS Communications</w:t>
      </w:r>
      <w:bookmarkEnd w:id="18"/>
    </w:p>
    <w:p w14:paraId="0EB31101" w14:textId="0823DA86" w:rsidR="00963E94" w:rsidRP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 </w:t>
      </w:r>
      <w:r w:rsidR="001C5289">
        <w:rPr>
          <w:rFonts w:eastAsiaTheme="majorEastAsia" w:cstheme="majorBidi"/>
          <w:lang w:eastAsia="zh-CN"/>
        </w:rPr>
        <w:t>(</w:t>
      </w:r>
      <w:r w:rsidR="001E57BC" w:rsidRPr="001E57BC">
        <w:rPr>
          <w:rFonts w:eastAsiaTheme="majorEastAsia" w:cstheme="majorBidi"/>
          <w:lang w:eastAsia="zh-CN"/>
        </w:rPr>
        <w:t xml:space="preserve">Refer to </w:t>
      </w:r>
      <w:r w:rsidR="00B32636" w:rsidRPr="001E57BC">
        <w:rPr>
          <w:rFonts w:eastAsiaTheme="majorEastAsia" w:cstheme="majorBidi"/>
          <w:i/>
          <w:iCs/>
          <w:lang w:eastAsia="zh-CN"/>
        </w:rPr>
        <w:t xml:space="preserve">VTS51-X.X.X Proposed new task - Digital </w:t>
      </w:r>
      <w:r w:rsidR="009417F8" w:rsidRPr="001E57BC">
        <w:rPr>
          <w:rFonts w:eastAsiaTheme="majorEastAsia" w:cstheme="majorBidi"/>
          <w:i/>
          <w:iCs/>
          <w:lang w:eastAsia="zh-CN"/>
        </w:rPr>
        <w:t xml:space="preserve">VTS </w:t>
      </w:r>
      <w:r w:rsidR="00B32636" w:rsidRPr="001E57BC">
        <w:rPr>
          <w:rFonts w:eastAsiaTheme="majorEastAsia" w:cstheme="majorBidi"/>
          <w:i/>
          <w:iCs/>
          <w:lang w:eastAsia="zh-CN"/>
        </w:rPr>
        <w:t>Communications</w:t>
      </w:r>
      <w:r w:rsidR="001C5289">
        <w:rPr>
          <w:rFonts w:eastAsiaTheme="majorEastAsia" w:cstheme="majorBidi"/>
          <w:lang w:eastAsia="zh-CN"/>
        </w:rPr>
        <w:t>)</w:t>
      </w:r>
    </w:p>
    <w:p w14:paraId="7B1612AA" w14:textId="087D8626" w:rsidR="007F7CBA" w:rsidRPr="00F55AD7" w:rsidRDefault="005E230C" w:rsidP="007F7CBA">
      <w:pPr>
        <w:pStyle w:val="Heading1"/>
      </w:pPr>
      <w:bookmarkStart w:id="19" w:name="_Toc83732125"/>
      <w:r>
        <w:t>Acronyms</w:t>
      </w:r>
      <w:bookmarkEnd w:id="19"/>
    </w:p>
    <w:p w14:paraId="18D6F760" w14:textId="77777777" w:rsidR="007F7CBA" w:rsidRPr="00F55AD7" w:rsidRDefault="007F7CBA" w:rsidP="007F7CBA">
      <w:pPr>
        <w:pStyle w:val="Heading1separatationline"/>
      </w:pPr>
    </w:p>
    <w:p w14:paraId="3271632A" w14:textId="09881D1F" w:rsidR="00AE1F7B" w:rsidRPr="00387ACE" w:rsidRDefault="00AE1F7B" w:rsidP="005E230C">
      <w:pPr>
        <w:pStyle w:val="BodyText"/>
        <w:rPr>
          <w:highlight w:val="yellow"/>
          <w:lang w:eastAsia="zh-CN"/>
        </w:rPr>
      </w:pPr>
      <w:r w:rsidRPr="00387ACE">
        <w:rPr>
          <w:rFonts w:hint="eastAsia"/>
          <w:highlight w:val="yellow"/>
          <w:lang w:eastAsia="zh-CN"/>
        </w:rPr>
        <w:t>A</w:t>
      </w:r>
      <w:r w:rsidRPr="00387ACE">
        <w:rPr>
          <w:highlight w:val="yellow"/>
          <w:lang w:eastAsia="zh-CN"/>
        </w:rPr>
        <w:t xml:space="preserve">IS          </w:t>
      </w:r>
      <w:r w:rsidR="00B8713D" w:rsidRPr="00387ACE">
        <w:rPr>
          <w:highlight w:val="yellow"/>
          <w:lang w:eastAsia="zh-CN"/>
        </w:rPr>
        <w:t>Automatic Identificati</w:t>
      </w:r>
      <w:r w:rsidRPr="00387ACE">
        <w:rPr>
          <w:highlight w:val="yellow"/>
          <w:lang w:eastAsia="zh-CN"/>
        </w:rPr>
        <w:t>on System</w:t>
      </w:r>
    </w:p>
    <w:p w14:paraId="12F042FD" w14:textId="77777777" w:rsidR="00B8713D" w:rsidRPr="00387ACE" w:rsidRDefault="00B8713D" w:rsidP="00B8713D">
      <w:pPr>
        <w:pStyle w:val="BodyText"/>
        <w:rPr>
          <w:highlight w:val="yellow"/>
        </w:rPr>
      </w:pPr>
      <w:r w:rsidRPr="00387ACE">
        <w:rPr>
          <w:highlight w:val="yellow"/>
        </w:rPr>
        <w:lastRenderedPageBreak/>
        <w:t>MASS</w:t>
      </w:r>
      <w:r w:rsidRPr="00387ACE">
        <w:rPr>
          <w:highlight w:val="yellow"/>
        </w:rPr>
        <w:tab/>
        <w:t xml:space="preserve"> Maritime Autonomous Surface Ships</w:t>
      </w:r>
    </w:p>
    <w:p w14:paraId="7F440A73" w14:textId="04B41E76" w:rsidR="00B8713D" w:rsidRPr="00387ACE" w:rsidRDefault="00BB4E11" w:rsidP="00B8713D">
      <w:pPr>
        <w:pStyle w:val="BodyText"/>
        <w:rPr>
          <w:highlight w:val="yellow"/>
        </w:rPr>
      </w:pPr>
      <w:r w:rsidRPr="00387ACE">
        <w:rPr>
          <w:highlight w:val="yellow"/>
          <w:lang w:eastAsia="zh-CN"/>
        </w:rPr>
        <w:t xml:space="preserve">RCC </w:t>
      </w:r>
      <w:r w:rsidRPr="00387ACE">
        <w:rPr>
          <w:highlight w:val="yellow"/>
          <w:lang w:eastAsia="zh-CN"/>
        </w:rPr>
        <w:tab/>
        <w:t>Remote</w:t>
      </w:r>
      <w:r w:rsidR="00B8713D" w:rsidRPr="00387ACE">
        <w:rPr>
          <w:highlight w:val="yellow"/>
          <w:lang w:eastAsia="zh-CN"/>
        </w:rPr>
        <w:t xml:space="preserve"> Control </w:t>
      </w:r>
      <w:proofErr w:type="spellStart"/>
      <w:r w:rsidR="00B8713D" w:rsidRPr="00387ACE">
        <w:rPr>
          <w:highlight w:val="yellow"/>
          <w:lang w:eastAsia="zh-CN"/>
        </w:rPr>
        <w:t>Center</w:t>
      </w:r>
      <w:proofErr w:type="spellEnd"/>
    </w:p>
    <w:p w14:paraId="09EA126C" w14:textId="39014E01" w:rsidR="00B8713D" w:rsidRPr="00387ACE" w:rsidRDefault="00B8713D" w:rsidP="005E230C">
      <w:pPr>
        <w:pStyle w:val="BodyText"/>
        <w:rPr>
          <w:highlight w:val="yellow"/>
        </w:rPr>
      </w:pPr>
      <w:r w:rsidRPr="00387ACE">
        <w:rPr>
          <w:highlight w:val="yellow"/>
        </w:rPr>
        <w:t>VDES     VHF Data Exchange System</w:t>
      </w:r>
    </w:p>
    <w:p w14:paraId="29F64826" w14:textId="021A54C8" w:rsidR="005E230C" w:rsidRDefault="005E230C" w:rsidP="005E230C">
      <w:pPr>
        <w:pStyle w:val="BodyText"/>
      </w:pPr>
      <w:r w:rsidRPr="00387ACE">
        <w:rPr>
          <w:highlight w:val="yellow"/>
        </w:rPr>
        <w:t xml:space="preserve">VTS    </w:t>
      </w:r>
      <w:r w:rsidR="00AE1F7B" w:rsidRPr="00387ACE">
        <w:rPr>
          <w:highlight w:val="yellow"/>
        </w:rPr>
        <w:t xml:space="preserve">    </w:t>
      </w:r>
      <w:r w:rsidRPr="00387ACE">
        <w:rPr>
          <w:highlight w:val="yellow"/>
        </w:rPr>
        <w:t>Vessel Traffic Services</w:t>
      </w:r>
      <w:r>
        <w:t xml:space="preserve"> </w:t>
      </w:r>
    </w:p>
    <w:p w14:paraId="453AA0A0" w14:textId="097736D4" w:rsidR="0052114C" w:rsidRDefault="005E230C" w:rsidP="005E230C">
      <w:pPr>
        <w:pStyle w:val="Heading1"/>
      </w:pPr>
      <w:bookmarkStart w:id="20" w:name="_Toc83732126"/>
      <w:r w:rsidRPr="005E230C">
        <w:t>references</w:t>
      </w:r>
      <w:bookmarkEnd w:id="20"/>
    </w:p>
    <w:p w14:paraId="7530E8CC" w14:textId="77777777" w:rsidR="0052114C" w:rsidRPr="00933EE0" w:rsidRDefault="0052114C" w:rsidP="0052114C">
      <w:pPr>
        <w:pStyle w:val="Heading1separatationline"/>
      </w:pPr>
    </w:p>
    <w:p w14:paraId="7DB7B2B4" w14:textId="63385ECA" w:rsidR="00314547" w:rsidRDefault="00314547" w:rsidP="00314547">
      <w:pPr>
        <w:pStyle w:val="BodyText"/>
        <w:rPr>
          <w:highlight w:val="yellow"/>
          <w:lang w:eastAsia="zh-CN"/>
        </w:rPr>
      </w:pPr>
      <w:r>
        <w:rPr>
          <w:highlight w:val="yellow"/>
          <w:lang w:eastAsia="zh-CN"/>
        </w:rPr>
        <w:t>&lt;</w:t>
      </w:r>
      <w:r w:rsidR="005400D1">
        <w:rPr>
          <w:highlight w:val="yellow"/>
          <w:lang w:eastAsia="zh-CN"/>
        </w:rPr>
        <w:t xml:space="preserve">reference list </w:t>
      </w:r>
      <w:r>
        <w:rPr>
          <w:highlight w:val="yellow"/>
          <w:lang w:eastAsia="zh-CN"/>
        </w:rPr>
        <w:t>to be reviewed / updated and an explanatory sentence under each as to why it is included&gt;</w:t>
      </w: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21" w:name="_Hlk62898579"/>
      <w:r w:rsidRPr="005400D1">
        <w:rPr>
          <w:lang w:eastAsia="zh-CN"/>
        </w:rPr>
        <w:t>NL Paper on the impact of MASS on VTS (</w:t>
      </w:r>
      <w:r w:rsidR="00517FCB" w:rsidRPr="005400D1">
        <w:rPr>
          <w:lang w:eastAsia="zh-CN"/>
        </w:rPr>
        <w:t>VTS49-3.1.2</w:t>
      </w:r>
      <w:r w:rsidRPr="005400D1">
        <w:rPr>
          <w:lang w:eastAsia="zh-CN"/>
        </w:rPr>
        <w:t>).</w:t>
      </w:r>
    </w:p>
    <w:bookmarkEnd w:id="21"/>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2DF472" w14:textId="77777777" w:rsidR="00346069" w:rsidRDefault="00346069" w:rsidP="003274DB">
      <w:r>
        <w:separator/>
      </w:r>
    </w:p>
    <w:p w14:paraId="1B0799C6" w14:textId="77777777" w:rsidR="00346069" w:rsidRDefault="00346069"/>
  </w:endnote>
  <w:endnote w:type="continuationSeparator" w:id="0">
    <w:p w14:paraId="42EB2466" w14:textId="77777777" w:rsidR="00346069" w:rsidRDefault="00346069" w:rsidP="003274DB">
      <w:r>
        <w:continuationSeparator/>
      </w:r>
    </w:p>
    <w:p w14:paraId="51E02582" w14:textId="77777777" w:rsidR="00346069" w:rsidRDefault="003460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314547" w:rsidRDefault="0031454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14547" w:rsidRDefault="0031454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14547" w:rsidRDefault="0031454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14547" w:rsidRDefault="0031454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14547" w:rsidRDefault="0031454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26D923E3" w:rsidR="00314547" w:rsidRDefault="00314547"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0FB60C4E" id="Connecteur droit 11"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314547" w:rsidRPr="00ED2A8D" w:rsidRDefault="00314547" w:rsidP="008747E0">
    <w:pPr>
      <w:pStyle w:val="Footer"/>
    </w:pPr>
  </w:p>
  <w:p w14:paraId="05175766" w14:textId="09C6F44C" w:rsidR="00314547" w:rsidRPr="00ED2A8D" w:rsidRDefault="00314547" w:rsidP="008679A0">
    <w:pPr>
      <w:pStyle w:val="Footer"/>
      <w:tabs>
        <w:tab w:val="left" w:pos="1781"/>
        <w:tab w:val="left" w:pos="3434"/>
      </w:tabs>
    </w:pPr>
    <w:r>
      <w:tab/>
    </w:r>
    <w:r>
      <w:tab/>
    </w:r>
  </w:p>
  <w:p w14:paraId="6B80A5D7" w14:textId="77777777" w:rsidR="00314547" w:rsidRPr="00ED2A8D" w:rsidRDefault="00314547" w:rsidP="008747E0">
    <w:pPr>
      <w:pStyle w:val="Footer"/>
    </w:pPr>
  </w:p>
  <w:p w14:paraId="41671561" w14:textId="6F50965C" w:rsidR="00314547" w:rsidRPr="00ED2A8D" w:rsidRDefault="0031454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314547" w:rsidRDefault="00314547"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2FD9D934" id="Connecteur droit 11"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314547" w:rsidRPr="00C907DF" w:rsidRDefault="0031454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14547" w:rsidRPr="00525922" w:rsidRDefault="0031454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314547" w:rsidRPr="00C716E5" w:rsidRDefault="00314547" w:rsidP="00C716E5">
    <w:pPr>
      <w:pStyle w:val="Footer"/>
      <w:rPr>
        <w:sz w:val="15"/>
        <w:szCs w:val="15"/>
      </w:rPr>
    </w:pPr>
  </w:p>
  <w:p w14:paraId="6FC904F9" w14:textId="77777777" w:rsidR="00314547" w:rsidRDefault="00314547" w:rsidP="00C716E5">
    <w:pPr>
      <w:pStyle w:val="Footerportrait"/>
    </w:pPr>
  </w:p>
  <w:p w14:paraId="0DD0B946" w14:textId="786B48B7" w:rsidR="00314547" w:rsidRPr="00C907DF" w:rsidRDefault="00314547"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166D6D">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166D6D">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166D6D">
      <w:rPr>
        <w:b w:val="0"/>
        <w:bCs/>
      </w:rPr>
      <w:t>Error! No text of specified style in document.</w:t>
    </w:r>
    <w:r>
      <w:fldChar w:fldCharType="end"/>
    </w:r>
  </w:p>
  <w:p w14:paraId="1B606CCD" w14:textId="1B13CA1F" w:rsidR="00314547" w:rsidRPr="00C907DF" w:rsidRDefault="00314547" w:rsidP="00C716E5">
    <w:pPr>
      <w:pStyle w:val="Footerportrait"/>
    </w:pPr>
    <w:fldSimple w:instr=" STYLEREF &quot;Edition number&quot; \* MERGEFORMAT ">
      <w:r w:rsidR="00166D6D">
        <w:t>Edition 1.0</w:t>
      </w:r>
    </w:fldSimple>
    <w:r>
      <w:t xml:space="preserve"> Date:</w:t>
    </w:r>
    <w:fldSimple w:instr=" STYLEREF &quot;Document date&quot; \* MERGEFORMAT ">
      <w:r w:rsidR="00166D6D">
        <w:t>October 2021</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314547" w:rsidRDefault="00314547" w:rsidP="00C716E5">
    <w:pPr>
      <w:pStyle w:val="Footer"/>
    </w:pPr>
  </w:p>
  <w:p w14:paraId="4D7BEBDA" w14:textId="77777777" w:rsidR="00314547" w:rsidRDefault="00314547" w:rsidP="00C716E5">
    <w:pPr>
      <w:pStyle w:val="Footerportrait"/>
    </w:pPr>
  </w:p>
  <w:p w14:paraId="2613E04A" w14:textId="604B7855" w:rsidR="00314547" w:rsidRPr="00C907DF" w:rsidRDefault="00314547"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166D6D">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166D6D">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166D6D">
      <w:rPr>
        <w:b w:val="0"/>
        <w:bCs/>
      </w:rPr>
      <w:t>Error! No text of specified style in document.</w:t>
    </w:r>
    <w:r>
      <w:fldChar w:fldCharType="end"/>
    </w:r>
  </w:p>
  <w:p w14:paraId="63904568" w14:textId="1ED56960" w:rsidR="00314547" w:rsidRPr="00525922" w:rsidRDefault="00314547" w:rsidP="00C716E5">
    <w:pPr>
      <w:pStyle w:val="Footerportrait"/>
    </w:pPr>
    <w:fldSimple w:instr=" STYLEREF &quot;Edition number&quot; \* MERGEFORMAT ">
      <w:r w:rsidR="00166D6D">
        <w:t>Edition 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314547" w:rsidRDefault="00314547" w:rsidP="00C716E5">
    <w:pPr>
      <w:pStyle w:val="Footer"/>
    </w:pPr>
  </w:p>
  <w:p w14:paraId="663AE836" w14:textId="77777777" w:rsidR="00314547" w:rsidRDefault="00314547" w:rsidP="00C716E5">
    <w:pPr>
      <w:pStyle w:val="Footerportrait"/>
    </w:pPr>
  </w:p>
  <w:p w14:paraId="7CEB4BBC" w14:textId="485DF666" w:rsidR="00314547" w:rsidRPr="00C907DF" w:rsidRDefault="00314547"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166D6D">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166D6D">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166D6D">
      <w:rPr>
        <w:b w:val="0"/>
        <w:bCs/>
      </w:rPr>
      <w:t>Error! No text of specified style in document.</w:t>
    </w:r>
    <w:r>
      <w:fldChar w:fldCharType="end"/>
    </w:r>
    <w:r>
      <w:rPr>
        <w:lang w:eastAsia="zh-CN"/>
      </w:rPr>
      <w:tab/>
    </w:r>
  </w:p>
  <w:p w14:paraId="69C56F9E" w14:textId="0244B84C" w:rsidR="00314547" w:rsidRPr="00C907DF" w:rsidRDefault="00314547" w:rsidP="00760004">
    <w:pPr>
      <w:pStyle w:val="Footerportrait"/>
      <w:tabs>
        <w:tab w:val="clear" w:pos="10206"/>
        <w:tab w:val="right" w:pos="15704"/>
      </w:tabs>
    </w:pPr>
    <w:fldSimple w:instr=" STYLEREF &quot;Edition number&quot; \* MERGEFORMAT ">
      <w:r w:rsidR="00166D6D">
        <w:t>Edition 1.0</w:t>
      </w:r>
    </w:fldSimple>
    <w:r>
      <w:t xml:space="preserve">  </w:t>
    </w:r>
    <w:fldSimple w:instr=" STYLEREF &quot;Document date&quot; \* MERGEFORMAT ">
      <w:r w:rsidR="00166D6D">
        <w:t>October 2021</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20</w:t>
    </w:r>
    <w:r w:rsidRPr="00C907DF">
      <w:rPr>
        <w:rStyle w:val="PageNumber"/>
        <w:szCs w:val="15"/>
      </w:rPr>
      <w:fldChar w:fldCharType="end"/>
    </w:r>
  </w:p>
  <w:p w14:paraId="5C4D6700" w14:textId="77777777" w:rsidR="00314547" w:rsidRDefault="003145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A99E88" w14:textId="77777777" w:rsidR="00346069" w:rsidRDefault="00346069" w:rsidP="003274DB">
      <w:r>
        <w:separator/>
      </w:r>
    </w:p>
    <w:p w14:paraId="2B33C91C" w14:textId="77777777" w:rsidR="00346069" w:rsidRDefault="00346069"/>
  </w:footnote>
  <w:footnote w:type="continuationSeparator" w:id="0">
    <w:p w14:paraId="12BEB82D" w14:textId="77777777" w:rsidR="00346069" w:rsidRDefault="00346069" w:rsidP="003274DB">
      <w:r>
        <w:continuationSeparator/>
      </w:r>
    </w:p>
    <w:p w14:paraId="39AC45C7" w14:textId="77777777" w:rsidR="00346069" w:rsidRDefault="00346069"/>
  </w:footnote>
  <w:footnote w:id="1">
    <w:p w14:paraId="7EE77D97" w14:textId="66A270DF" w:rsidR="00314547" w:rsidRPr="003D6078" w:rsidRDefault="00314547">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055B2C1F" w:rsidR="00314547" w:rsidRDefault="00314547">
    <w:pPr>
      <w:pStyle w:val="Header"/>
    </w:pPr>
    <w:r>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199F72CE" w:rsidR="00314547" w:rsidRDefault="00314547">
    <w:pPr>
      <w:pStyle w:val="Header"/>
    </w:pPr>
    <w:r>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3"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BC128E" w:rsidRDefault="00BC128E"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14547" w:rsidRDefault="00314547"/>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8AAB6" w14:textId="2E8C5C6F" w:rsidR="00314547" w:rsidRPr="00667792" w:rsidRDefault="00314547" w:rsidP="006A4811">
    <w:pPr>
      <w:pStyle w:val="Header"/>
      <w:pBdr>
        <w:bottom w:val="single" w:sz="4" w:space="1" w:color="auto"/>
      </w:pBdr>
      <w:jc w:val="right"/>
    </w:pPr>
    <w:r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14547" w:rsidRDefault="0031454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3F07644B" w:rsidR="00314547" w:rsidRDefault="00314547">
    <w:pPr>
      <w:pStyle w:val="Header"/>
    </w:pPr>
    <w:r>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4"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BC128E" w:rsidRDefault="00BC128E"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04BF9E48" w:rsidR="00314547" w:rsidRDefault="00314547" w:rsidP="00B6066D">
    <w:pPr>
      <w:pStyle w:val="Header"/>
      <w:jc w:val="right"/>
    </w:pPr>
    <w:r>
      <w:rPr>
        <w:noProof/>
        <w:lang w:val="fi-FI" w:eastAsia="fi-FI"/>
      </w:rPr>
      <mc:AlternateContent>
        <mc:Choice Requires="wps">
          <w:drawing>
            <wp:anchor distT="45720" distB="45720" distL="114300" distR="114300" simplePos="0" relativeHeight="251658752" behindDoc="0" locked="0" layoutInCell="1" allowOverlap="1" wp14:anchorId="4975722A" wp14:editId="3F7A2A1B">
              <wp:simplePos x="0" y="0"/>
              <wp:positionH relativeFrom="column">
                <wp:posOffset>4345940</wp:posOffset>
              </wp:positionH>
              <wp:positionV relativeFrom="paragraph">
                <wp:posOffset>109855</wp:posOffset>
              </wp:positionV>
              <wp:extent cx="2094230" cy="8128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812800"/>
                      </a:xfrm>
                      <a:prstGeom prst="rect">
                        <a:avLst/>
                      </a:prstGeom>
                      <a:solidFill>
                        <a:srgbClr val="FFFFFF"/>
                      </a:solidFill>
                      <a:ln w="9525">
                        <a:solidFill>
                          <a:srgbClr val="000000"/>
                        </a:solidFill>
                        <a:miter lim="800000"/>
                        <a:headEnd/>
                        <a:tailEnd/>
                      </a:ln>
                    </wps:spPr>
                    <wps:txbx>
                      <w:txbxContent>
                        <w:p w14:paraId="59BF1D96" w14:textId="3916A28B" w:rsidR="00314547" w:rsidRDefault="00314547" w:rsidP="00977DC8">
                          <w:pPr>
                            <w:jc w:val="right"/>
                            <w:rPr>
                              <w:sz w:val="22"/>
                            </w:rPr>
                          </w:pPr>
                          <w:r w:rsidRPr="00E63750">
                            <w:rPr>
                              <w:sz w:val="22"/>
                            </w:rPr>
                            <w:t xml:space="preserve">VTS51 TG-1.2.5 </w:t>
                          </w:r>
                        </w:p>
                        <w:p w14:paraId="3883D5A0" w14:textId="0304A336" w:rsidR="00314547" w:rsidRDefault="00314547" w:rsidP="008400E6">
                          <w:pPr>
                            <w:jc w:val="right"/>
                            <w:rPr>
                              <w:sz w:val="22"/>
                              <w:highlight w:val="yellow"/>
                            </w:rPr>
                          </w:pPr>
                          <w:r>
                            <w:rPr>
                              <w:sz w:val="22"/>
                              <w:highlight w:val="yellow"/>
                            </w:rPr>
                            <w:t>Working Paper</w:t>
                          </w:r>
                        </w:p>
                        <w:p w14:paraId="261A45CA" w14:textId="7CC1C14C" w:rsidR="00314547" w:rsidRPr="00B621A9" w:rsidRDefault="00314547" w:rsidP="008400E6">
                          <w:pPr>
                            <w:jc w:val="right"/>
                            <w:rPr>
                              <w:sz w:val="22"/>
                            </w:rPr>
                          </w:pPr>
                          <w:r>
                            <w:rPr>
                              <w:sz w:val="22"/>
                              <w:highlight w:val="yellow"/>
                            </w:rPr>
                            <w:t xml:space="preserve">Output from </w:t>
                          </w:r>
                          <w:r w:rsidR="00166D6D">
                            <w:rPr>
                              <w:sz w:val="22"/>
                              <w:highlight w:val="yellow"/>
                            </w:rPr>
                            <w:t>VTS51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2pt;margin-top:8.65pt;width:164.9pt;height:6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H6JgIAAE0EAAAOAAAAZHJzL2Uyb0RvYy54bWysVNtu2zAMfR+wfxD0vtjxkjUx4hRdugwD&#10;ugvQ7gNkWY6FSaImKbGzry8lp2nQbS/D/CCIInV0eEh6dT1oRQ7CeQmmotNJTokwHBppdhX9/rB9&#10;s6DEB2YapsCIih6Fp9fr169WvS1FAR2oRjiCIMaXva1oF4Its8zzTmjmJ2CFQWcLTrOApttljWM9&#10;omuVFXn+LuvBNdYBF97j6e3opOuE37aCh69t60UgqqLILaTVpbWOa7ZesXLnmO0kP9Fg/8BCM2nw&#10;0TPULQuM7J38DUpL7sBDGyYcdAZtK7lIOWA20/xFNvcdsyLlguJ4e5bJ/z9Y/uXwzRHZVLSYXlFi&#10;mMYiPYghkPcwkCLq01tfYti9xcAw4DHWOeXq7R3wH54Y2HTM7MSNc9B3gjXIbxpvZhdXRxwfQer+&#10;MzT4DNsHSEBD63QUD+UgiI51Op5rE6lwPCzy5ax4iy6OvsW0WOSpeBkrn25b58NHAZrETUUd1j6h&#10;s8OdD5ENK59C4mMelGy2UqlkuF29UY4cGPbJNn0pgRdhypC+ost5MR8F+CtEnr4/QWgZsOGV1JjF&#10;OYiVUbYPpkntGJhU4x4pK3PSMUo3ihiGekglSyJHjWtojiisg7G/cR5x04H7RUmPvV1R/3PPnKBE&#10;fTJYnOV0NovDkIzZ/KpAw1166ksPMxyhKhooGbebkAYo6mbgBovYyqTvM5MTZezZJPtpvuJQXNop&#10;6vkvsH4EAAD//wMAUEsDBBQABgAIAAAAIQBSrkTW4QAAAAsBAAAPAAAAZHJzL2Rvd25yZXYueG1s&#10;TI/BTsMwDIbvSLxDZCQuaEu3hq6UphNCArEbbAiuWeO1FU1Skqwrb493gput/9Pvz+V6Mj0b0YfO&#10;WQmLeQIMbe10ZxsJ77unWQ4sRGW16p1FCT8YYF1dXpSq0O5k33DcxoZRiQ2FktDGOBSch7pFo8Lc&#10;DWgpOzhvVKTVN1x7daJy0/NlkmTcqM7ShVYN+Nhi/bU9Ggm5eBk/wyZ9/aizQ38Xb1bj87eX8vpq&#10;ergHFnGKfzCc9UkdKnLau6PVgfUSslwIQilYpcDOQLIQS2B7msRtCrwq+f8fql8AAAD//wMAUEsB&#10;Ai0AFAAGAAgAAAAhALaDOJL+AAAA4QEAABMAAAAAAAAAAAAAAAAAAAAAAFtDb250ZW50X1R5cGVz&#10;XS54bWxQSwECLQAUAAYACAAAACEAOP0h/9YAAACUAQAACwAAAAAAAAAAAAAAAAAvAQAAX3JlbHMv&#10;LnJlbHNQSwECLQAUAAYACAAAACEA2FuR+iYCAABNBAAADgAAAAAAAAAAAAAAAAAuAgAAZHJzL2Uy&#10;b0RvYy54bWxQSwECLQAUAAYACAAAACEAUq5E1uEAAAALAQAADwAAAAAAAAAAAAAAAACABAAAZHJz&#10;L2Rvd25yZXYueG1sUEsFBgAAAAAEAAQA8wAAAI4FAAAAAA==&#10;">
              <v:textbox>
                <w:txbxContent>
                  <w:p w14:paraId="59BF1D96" w14:textId="3916A28B" w:rsidR="00314547" w:rsidRDefault="00314547" w:rsidP="00977DC8">
                    <w:pPr>
                      <w:jc w:val="right"/>
                      <w:rPr>
                        <w:sz w:val="22"/>
                      </w:rPr>
                    </w:pPr>
                    <w:r w:rsidRPr="00E63750">
                      <w:rPr>
                        <w:sz w:val="22"/>
                      </w:rPr>
                      <w:t xml:space="preserve">VTS51 TG-1.2.5 </w:t>
                    </w:r>
                  </w:p>
                  <w:p w14:paraId="3883D5A0" w14:textId="0304A336" w:rsidR="00314547" w:rsidRDefault="00314547" w:rsidP="008400E6">
                    <w:pPr>
                      <w:jc w:val="right"/>
                      <w:rPr>
                        <w:sz w:val="22"/>
                        <w:highlight w:val="yellow"/>
                      </w:rPr>
                    </w:pPr>
                    <w:r>
                      <w:rPr>
                        <w:sz w:val="22"/>
                        <w:highlight w:val="yellow"/>
                      </w:rPr>
                      <w:t>Working Paper</w:t>
                    </w:r>
                  </w:p>
                  <w:p w14:paraId="261A45CA" w14:textId="7CC1C14C" w:rsidR="00314547" w:rsidRPr="00B621A9" w:rsidRDefault="00314547" w:rsidP="008400E6">
                    <w:pPr>
                      <w:jc w:val="right"/>
                      <w:rPr>
                        <w:sz w:val="22"/>
                      </w:rPr>
                    </w:pPr>
                    <w:r>
                      <w:rPr>
                        <w:sz w:val="22"/>
                        <w:highlight w:val="yellow"/>
                      </w:rPr>
                      <w:t xml:space="preserve">Output from </w:t>
                    </w:r>
                    <w:r w:rsidR="00166D6D">
                      <w:rPr>
                        <w:sz w:val="22"/>
                        <w:highlight w:val="yellow"/>
                      </w:rPr>
                      <w:t>VTS51</w:t>
                    </w:r>
                  </w:p>
                </w:txbxContent>
              </v:textbox>
              <w10:wrap type="square"/>
            </v:shape>
          </w:pict>
        </mc:Fallback>
      </mc:AlternateContent>
    </w:r>
    <w:r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14547" w:rsidRDefault="00314547" w:rsidP="00B6066D">
    <w:pPr>
      <w:pStyle w:val="Header"/>
      <w:jc w:val="right"/>
    </w:pPr>
  </w:p>
  <w:p w14:paraId="294C62FA" w14:textId="233ACF75" w:rsidR="00314547" w:rsidRDefault="00314547" w:rsidP="00B6066D">
    <w:pPr>
      <w:pStyle w:val="Header"/>
      <w:jc w:val="right"/>
    </w:pPr>
  </w:p>
  <w:p w14:paraId="36C3E9FB" w14:textId="379BEF4B" w:rsidR="00314547" w:rsidRDefault="00314547" w:rsidP="008747E0">
    <w:pPr>
      <w:pStyle w:val="Header"/>
    </w:pPr>
  </w:p>
  <w:p w14:paraId="14F42252" w14:textId="6D14E74F" w:rsidR="00314547" w:rsidRDefault="00314547" w:rsidP="008747E0">
    <w:pPr>
      <w:pStyle w:val="Header"/>
    </w:pPr>
  </w:p>
  <w:p w14:paraId="74D558FC" w14:textId="55FAA32E" w:rsidR="00314547" w:rsidRDefault="00314547"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14547" w:rsidRPr="00ED2A8D" w:rsidRDefault="00314547" w:rsidP="008747E0">
    <w:pPr>
      <w:pStyle w:val="Header"/>
    </w:pPr>
  </w:p>
  <w:p w14:paraId="6AD2C8D3" w14:textId="54235034" w:rsidR="00314547" w:rsidRPr="00ED2A8D" w:rsidRDefault="0031454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7F90DECF" w:rsidR="00314547" w:rsidRDefault="00314547">
    <w:pPr>
      <w:pStyle w:val="Header"/>
    </w:pPr>
    <w:r>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14547" w:rsidRDefault="00314547">
    <w:pPr>
      <w:pStyle w:val="Header"/>
    </w:pPr>
  </w:p>
  <w:p w14:paraId="60B8593E" w14:textId="77777777" w:rsidR="00314547" w:rsidRDefault="003145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433176C0" w:rsidR="00314547" w:rsidRDefault="00314547">
    <w:pPr>
      <w:pStyle w:val="Header"/>
    </w:pPr>
    <w:r>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7799D5FE" w:rsidR="00314547" w:rsidRPr="00ED2A8D" w:rsidRDefault="00314547" w:rsidP="008747E0">
    <w:pPr>
      <w:pStyle w:val="Header"/>
    </w:pPr>
    <w:r>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14547" w:rsidRPr="00ED2A8D" w:rsidRDefault="00314547" w:rsidP="008747E0">
    <w:pPr>
      <w:pStyle w:val="Header"/>
    </w:pPr>
  </w:p>
  <w:p w14:paraId="20BBBC6D" w14:textId="77777777" w:rsidR="00314547" w:rsidRDefault="00314547" w:rsidP="008747E0">
    <w:pPr>
      <w:pStyle w:val="Header"/>
    </w:pPr>
  </w:p>
  <w:p w14:paraId="5D38743E" w14:textId="77777777" w:rsidR="00314547" w:rsidRDefault="00314547" w:rsidP="008747E0">
    <w:pPr>
      <w:pStyle w:val="Header"/>
    </w:pPr>
  </w:p>
  <w:p w14:paraId="59D055C6" w14:textId="77777777" w:rsidR="00314547" w:rsidRDefault="00314547" w:rsidP="008747E0">
    <w:pPr>
      <w:pStyle w:val="Header"/>
    </w:pPr>
  </w:p>
  <w:p w14:paraId="2877724F" w14:textId="749DF839" w:rsidR="00314547" w:rsidRPr="00441393" w:rsidRDefault="00314547" w:rsidP="00441393">
    <w:pPr>
      <w:pStyle w:val="Contents"/>
      <w:rPr>
        <w:lang w:eastAsia="zh-CN"/>
      </w:rPr>
    </w:pPr>
    <w:r>
      <w:rPr>
        <w:rFonts w:hint="eastAsia"/>
        <w:lang w:eastAsia="zh-CN"/>
      </w:rPr>
      <w:t>DOCUMENT REVISION</w:t>
    </w:r>
  </w:p>
  <w:p w14:paraId="09691153" w14:textId="77777777" w:rsidR="00314547" w:rsidRPr="00ED2A8D" w:rsidRDefault="00314547" w:rsidP="008747E0">
    <w:pPr>
      <w:pStyle w:val="Header"/>
    </w:pPr>
  </w:p>
  <w:p w14:paraId="1ECA61B7" w14:textId="77777777" w:rsidR="00314547" w:rsidRPr="00AC33A2" w:rsidRDefault="0031454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2935395F" w:rsidR="00314547" w:rsidRDefault="00314547">
    <w:pPr>
      <w:pStyle w:val="Header"/>
    </w:pPr>
    <w:r>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0D17AC44" w:rsidR="00314547" w:rsidRDefault="00314547">
    <w:pPr>
      <w:pStyle w:val="Header"/>
    </w:pPr>
    <w:r>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3755AC2" w:rsidR="00314547" w:rsidRPr="00ED2A8D" w:rsidRDefault="00314547" w:rsidP="008747E0">
    <w:pPr>
      <w:pStyle w:val="Header"/>
    </w:pPr>
    <w:r>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14547" w:rsidRPr="00ED2A8D" w:rsidRDefault="00314547" w:rsidP="008747E0">
    <w:pPr>
      <w:pStyle w:val="Header"/>
    </w:pPr>
  </w:p>
  <w:p w14:paraId="15D53F0E" w14:textId="77777777" w:rsidR="00314547" w:rsidRDefault="00314547" w:rsidP="008747E0">
    <w:pPr>
      <w:pStyle w:val="Header"/>
    </w:pPr>
  </w:p>
  <w:p w14:paraId="30E0B82E" w14:textId="77777777" w:rsidR="00314547" w:rsidRDefault="00314547" w:rsidP="008747E0">
    <w:pPr>
      <w:pStyle w:val="Header"/>
    </w:pPr>
  </w:p>
  <w:p w14:paraId="38068A1D" w14:textId="77777777" w:rsidR="00314547" w:rsidRDefault="00314547" w:rsidP="008747E0">
    <w:pPr>
      <w:pStyle w:val="Header"/>
    </w:pPr>
  </w:p>
  <w:p w14:paraId="6DED465C" w14:textId="77777777" w:rsidR="00314547" w:rsidRPr="00441393" w:rsidRDefault="00314547" w:rsidP="00441393">
    <w:pPr>
      <w:pStyle w:val="Contents"/>
    </w:pPr>
    <w:r>
      <w:t>CONTENTS</w:t>
    </w:r>
  </w:p>
  <w:p w14:paraId="42B130BB" w14:textId="77777777" w:rsidR="00314547" w:rsidRDefault="00314547" w:rsidP="0078486B">
    <w:pPr>
      <w:pStyle w:val="Header"/>
      <w:spacing w:line="140" w:lineRule="exact"/>
    </w:pPr>
  </w:p>
  <w:p w14:paraId="22A752C6" w14:textId="77777777" w:rsidR="00314547" w:rsidRPr="00AC33A2" w:rsidRDefault="0031454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63B3602A" w:rsidR="00314547" w:rsidRPr="00ED2A8D" w:rsidRDefault="00314547" w:rsidP="00C716E5">
    <w:pPr>
      <w:pStyle w:val="Header"/>
    </w:pPr>
    <w:r>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14547" w:rsidRPr="00ED2A8D" w:rsidRDefault="00314547" w:rsidP="00C716E5">
    <w:pPr>
      <w:pStyle w:val="Header"/>
    </w:pPr>
  </w:p>
  <w:p w14:paraId="30E6C01B" w14:textId="77777777" w:rsidR="00314547" w:rsidRDefault="00314547" w:rsidP="00C716E5">
    <w:pPr>
      <w:pStyle w:val="Header"/>
    </w:pPr>
  </w:p>
  <w:p w14:paraId="1F64AB92" w14:textId="77777777" w:rsidR="00314547" w:rsidRDefault="00314547" w:rsidP="00C716E5">
    <w:pPr>
      <w:pStyle w:val="Header"/>
    </w:pPr>
  </w:p>
  <w:p w14:paraId="7416B8C2" w14:textId="77777777" w:rsidR="00314547" w:rsidRDefault="00314547" w:rsidP="00C716E5">
    <w:pPr>
      <w:pStyle w:val="Header"/>
    </w:pPr>
  </w:p>
  <w:p w14:paraId="26BAD793" w14:textId="77777777" w:rsidR="00314547" w:rsidRPr="00441393" w:rsidRDefault="00314547" w:rsidP="00C716E5">
    <w:pPr>
      <w:pStyle w:val="Contents"/>
    </w:pPr>
    <w:r>
      <w:t>CONTENTS</w:t>
    </w:r>
  </w:p>
  <w:p w14:paraId="68ECE7DC" w14:textId="77777777" w:rsidR="00314547" w:rsidRPr="00ED2A8D" w:rsidRDefault="00314547" w:rsidP="00C716E5">
    <w:pPr>
      <w:pStyle w:val="Header"/>
    </w:pPr>
  </w:p>
  <w:p w14:paraId="6387CB5F" w14:textId="77777777" w:rsidR="00314547" w:rsidRPr="00AC33A2" w:rsidRDefault="00314547" w:rsidP="00C716E5">
    <w:pPr>
      <w:pStyle w:val="Header"/>
      <w:spacing w:line="140" w:lineRule="exact"/>
    </w:pPr>
  </w:p>
  <w:p w14:paraId="6B91DD4A" w14:textId="77777777" w:rsidR="00314547" w:rsidRDefault="00314547">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4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6D1BED"/>
    <w:multiLevelType w:val="hybridMultilevel"/>
    <w:tmpl w:val="EF8C903E"/>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0AD6181"/>
    <w:multiLevelType w:val="hybridMultilevel"/>
    <w:tmpl w:val="80246AD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3"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9" w15:restartNumberingAfterBreak="0">
    <w:nsid w:val="338A6122"/>
    <w:multiLevelType w:val="hybridMultilevel"/>
    <w:tmpl w:val="5BECF91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0"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E237EE4"/>
    <w:multiLevelType w:val="hybridMultilevel"/>
    <w:tmpl w:val="8D347C5C"/>
    <w:lvl w:ilvl="0" w:tplc="0C090001">
      <w:start w:val="1"/>
      <w:numFmt w:val="bullet"/>
      <w:lvlText w:val=""/>
      <w:lvlJc w:val="left"/>
      <w:pPr>
        <w:ind w:left="1065" w:hanging="705"/>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D21E14"/>
    <w:multiLevelType w:val="hybridMultilevel"/>
    <w:tmpl w:val="5694D220"/>
    <w:lvl w:ilvl="0" w:tplc="0C09000F">
      <w:start w:val="1"/>
      <w:numFmt w:val="decimal"/>
      <w:lvlText w:val="%1."/>
      <w:lvlJc w:val="left"/>
      <w:pPr>
        <w:ind w:left="-708" w:hanging="360"/>
      </w:pPr>
    </w:lvl>
    <w:lvl w:ilvl="1" w:tplc="0C090019" w:tentative="1">
      <w:start w:val="1"/>
      <w:numFmt w:val="lowerLetter"/>
      <w:lvlText w:val="%2."/>
      <w:lvlJc w:val="left"/>
      <w:pPr>
        <w:ind w:left="12" w:hanging="360"/>
      </w:pPr>
    </w:lvl>
    <w:lvl w:ilvl="2" w:tplc="0C09001B" w:tentative="1">
      <w:start w:val="1"/>
      <w:numFmt w:val="lowerRoman"/>
      <w:lvlText w:val="%3."/>
      <w:lvlJc w:val="right"/>
      <w:pPr>
        <w:ind w:left="732" w:hanging="180"/>
      </w:pPr>
    </w:lvl>
    <w:lvl w:ilvl="3" w:tplc="0C09000F" w:tentative="1">
      <w:start w:val="1"/>
      <w:numFmt w:val="decimal"/>
      <w:lvlText w:val="%4."/>
      <w:lvlJc w:val="left"/>
      <w:pPr>
        <w:ind w:left="1452" w:hanging="360"/>
      </w:pPr>
    </w:lvl>
    <w:lvl w:ilvl="4" w:tplc="0C090019" w:tentative="1">
      <w:start w:val="1"/>
      <w:numFmt w:val="lowerLetter"/>
      <w:lvlText w:val="%5."/>
      <w:lvlJc w:val="left"/>
      <w:pPr>
        <w:ind w:left="2172" w:hanging="360"/>
      </w:pPr>
    </w:lvl>
    <w:lvl w:ilvl="5" w:tplc="0C09001B" w:tentative="1">
      <w:start w:val="1"/>
      <w:numFmt w:val="lowerRoman"/>
      <w:lvlText w:val="%6."/>
      <w:lvlJc w:val="right"/>
      <w:pPr>
        <w:ind w:left="2892" w:hanging="180"/>
      </w:pPr>
    </w:lvl>
    <w:lvl w:ilvl="6" w:tplc="0C09000F" w:tentative="1">
      <w:start w:val="1"/>
      <w:numFmt w:val="decimal"/>
      <w:lvlText w:val="%7."/>
      <w:lvlJc w:val="left"/>
      <w:pPr>
        <w:ind w:left="3612" w:hanging="360"/>
      </w:pPr>
    </w:lvl>
    <w:lvl w:ilvl="7" w:tplc="0C090019" w:tentative="1">
      <w:start w:val="1"/>
      <w:numFmt w:val="lowerLetter"/>
      <w:lvlText w:val="%8."/>
      <w:lvlJc w:val="left"/>
      <w:pPr>
        <w:ind w:left="4332" w:hanging="360"/>
      </w:pPr>
    </w:lvl>
    <w:lvl w:ilvl="8" w:tplc="0C09001B" w:tentative="1">
      <w:start w:val="1"/>
      <w:numFmt w:val="lowerRoman"/>
      <w:lvlText w:val="%9."/>
      <w:lvlJc w:val="right"/>
      <w:pPr>
        <w:ind w:left="5052" w:hanging="180"/>
      </w:pPr>
    </w:lvl>
  </w:abstractNum>
  <w:abstractNum w:abstractNumId="38"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9" w15:restartNumberingAfterBreak="0">
    <w:nsid w:val="41035B0F"/>
    <w:multiLevelType w:val="hybridMultilevel"/>
    <w:tmpl w:val="C5DE5814"/>
    <w:lvl w:ilvl="0" w:tplc="1B7A60B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4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4EEE4E48"/>
    <w:multiLevelType w:val="hybridMultilevel"/>
    <w:tmpl w:val="8BC2F4D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F">
      <w:start w:val="1"/>
      <w:numFmt w:val="decimal"/>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59462C74"/>
    <w:multiLevelType w:val="hybridMultilevel"/>
    <w:tmpl w:val="5BFA160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F4E5302"/>
    <w:multiLevelType w:val="hybridMultilevel"/>
    <w:tmpl w:val="4F8062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2225000"/>
    <w:multiLevelType w:val="hybridMultilevel"/>
    <w:tmpl w:val="A9C0D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B3D38B4"/>
    <w:multiLevelType w:val="hybridMultilevel"/>
    <w:tmpl w:val="2D127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2"/>
  </w:num>
  <w:num w:numId="2">
    <w:abstractNumId w:val="59"/>
  </w:num>
  <w:num w:numId="3">
    <w:abstractNumId w:val="11"/>
  </w:num>
  <w:num w:numId="4">
    <w:abstractNumId w:val="33"/>
  </w:num>
  <w:num w:numId="5">
    <w:abstractNumId w:val="26"/>
  </w:num>
  <w:num w:numId="6">
    <w:abstractNumId w:val="14"/>
  </w:num>
  <w:num w:numId="7">
    <w:abstractNumId w:val="21"/>
  </w:num>
  <w:num w:numId="8">
    <w:abstractNumId w:val="36"/>
  </w:num>
  <w:num w:numId="9">
    <w:abstractNumId w:val="10"/>
  </w:num>
  <w:num w:numId="10">
    <w:abstractNumId w:val="19"/>
  </w:num>
  <w:num w:numId="11">
    <w:abstractNumId w:val="27"/>
  </w:num>
  <w:num w:numId="12">
    <w:abstractNumId w:val="7"/>
  </w:num>
  <w:num w:numId="13">
    <w:abstractNumId w:val="41"/>
  </w:num>
  <w:num w:numId="14">
    <w:abstractNumId w:val="0"/>
  </w:num>
  <w:num w:numId="15">
    <w:abstractNumId w:val="50"/>
  </w:num>
  <w:num w:numId="16">
    <w:abstractNumId w:val="55"/>
  </w:num>
  <w:num w:numId="17">
    <w:abstractNumId w:val="18"/>
  </w:num>
  <w:num w:numId="18">
    <w:abstractNumId w:val="17"/>
  </w:num>
  <w:num w:numId="19">
    <w:abstractNumId w:val="56"/>
  </w:num>
  <w:num w:numId="20">
    <w:abstractNumId w:val="34"/>
  </w:num>
  <w:num w:numId="21">
    <w:abstractNumId w:val="3"/>
  </w:num>
  <w:num w:numId="22">
    <w:abstractNumId w:val="16"/>
  </w:num>
  <w:num w:numId="23">
    <w:abstractNumId w:val="47"/>
  </w:num>
  <w:num w:numId="24">
    <w:abstractNumId w:val="15"/>
  </w:num>
  <w:num w:numId="25">
    <w:abstractNumId w:val="57"/>
  </w:num>
  <w:num w:numId="26">
    <w:abstractNumId w:val="1"/>
  </w:num>
  <w:num w:numId="27">
    <w:abstractNumId w:val="32"/>
  </w:num>
  <w:num w:numId="28">
    <w:abstractNumId w:val="24"/>
  </w:num>
  <w:num w:numId="29">
    <w:abstractNumId w:val="46"/>
  </w:num>
  <w:num w:numId="30">
    <w:abstractNumId w:val="49"/>
  </w:num>
  <w:num w:numId="31">
    <w:abstractNumId w:val="8"/>
  </w:num>
  <w:num w:numId="32">
    <w:abstractNumId w:val="60"/>
  </w:num>
  <w:num w:numId="33">
    <w:abstractNumId w:val="61"/>
  </w:num>
  <w:num w:numId="34">
    <w:abstractNumId w:val="30"/>
  </w:num>
  <w:num w:numId="35">
    <w:abstractNumId w:val="12"/>
  </w:num>
  <w:num w:numId="36">
    <w:abstractNumId w:val="5"/>
  </w:num>
  <w:num w:numId="37">
    <w:abstractNumId w:val="58"/>
  </w:num>
  <w:num w:numId="38">
    <w:abstractNumId w:val="23"/>
  </w:num>
  <w:num w:numId="39">
    <w:abstractNumId w:val="38"/>
  </w:num>
  <w:num w:numId="40">
    <w:abstractNumId w:val="28"/>
  </w:num>
  <w:num w:numId="41">
    <w:abstractNumId w:val="25"/>
  </w:num>
  <w:num w:numId="42">
    <w:abstractNumId w:val="13"/>
  </w:num>
  <w:num w:numId="43">
    <w:abstractNumId w:val="22"/>
  </w:num>
  <w:num w:numId="44">
    <w:abstractNumId w:val="2"/>
  </w:num>
  <w:num w:numId="45">
    <w:abstractNumId w:val="40"/>
  </w:num>
  <w:num w:numId="46">
    <w:abstractNumId w:val="48"/>
  </w:num>
  <w:num w:numId="47">
    <w:abstractNumId w:val="31"/>
  </w:num>
  <w:num w:numId="48">
    <w:abstractNumId w:val="4"/>
  </w:num>
  <w:num w:numId="49">
    <w:abstractNumId w:val="20"/>
  </w:num>
  <w:num w:numId="50">
    <w:abstractNumId w:val="45"/>
  </w:num>
  <w:num w:numId="51">
    <w:abstractNumId w:val="44"/>
  </w:num>
  <w:num w:numId="52">
    <w:abstractNumId w:val="39"/>
  </w:num>
  <w:num w:numId="53">
    <w:abstractNumId w:val="37"/>
  </w:num>
  <w:num w:numId="54">
    <w:abstractNumId w:val="29"/>
  </w:num>
  <w:num w:numId="55">
    <w:abstractNumId w:val="53"/>
  </w:num>
  <w:num w:numId="56">
    <w:abstractNumId w:val="54"/>
  </w:num>
  <w:num w:numId="57">
    <w:abstractNumId w:val="51"/>
  </w:num>
  <w:num w:numId="58">
    <w:abstractNumId w:val="6"/>
  </w:num>
  <w:num w:numId="59">
    <w:abstractNumId w:val="35"/>
  </w:num>
  <w:num w:numId="60">
    <w:abstractNumId w:val="52"/>
  </w:num>
  <w:num w:numId="61">
    <w:abstractNumId w:val="9"/>
  </w:num>
  <w:num w:numId="62">
    <w:abstractNumId w:val="4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49C2"/>
    <w:rsid w:val="00024E58"/>
    <w:rsid w:val="00025708"/>
    <w:rsid w:val="000258F6"/>
    <w:rsid w:val="0002652B"/>
    <w:rsid w:val="00027698"/>
    <w:rsid w:val="00027B3A"/>
    <w:rsid w:val="0003230C"/>
    <w:rsid w:val="000335E5"/>
    <w:rsid w:val="00034333"/>
    <w:rsid w:val="0003449E"/>
    <w:rsid w:val="000347D9"/>
    <w:rsid w:val="00034DE5"/>
    <w:rsid w:val="00035A6B"/>
    <w:rsid w:val="000360DB"/>
    <w:rsid w:val="000379A7"/>
    <w:rsid w:val="00040EB8"/>
    <w:rsid w:val="0004312D"/>
    <w:rsid w:val="00043BD4"/>
    <w:rsid w:val="00045CF6"/>
    <w:rsid w:val="0004639B"/>
    <w:rsid w:val="00050F02"/>
    <w:rsid w:val="00053425"/>
    <w:rsid w:val="000537AC"/>
    <w:rsid w:val="0005449E"/>
    <w:rsid w:val="00054C7D"/>
    <w:rsid w:val="00055938"/>
    <w:rsid w:val="00056F77"/>
    <w:rsid w:val="00057809"/>
    <w:rsid w:val="00057B6D"/>
    <w:rsid w:val="00060D2E"/>
    <w:rsid w:val="00061A7B"/>
    <w:rsid w:val="0006233B"/>
    <w:rsid w:val="00062874"/>
    <w:rsid w:val="00065AB1"/>
    <w:rsid w:val="000663AA"/>
    <w:rsid w:val="0007240C"/>
    <w:rsid w:val="00072584"/>
    <w:rsid w:val="000731A6"/>
    <w:rsid w:val="000733A4"/>
    <w:rsid w:val="00075AED"/>
    <w:rsid w:val="000768D0"/>
    <w:rsid w:val="000772E3"/>
    <w:rsid w:val="00082C85"/>
    <w:rsid w:val="00084A6D"/>
    <w:rsid w:val="0008524A"/>
    <w:rsid w:val="00086436"/>
    <w:rsid w:val="0008654C"/>
    <w:rsid w:val="000904ED"/>
    <w:rsid w:val="00091545"/>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6207"/>
    <w:rsid w:val="000C711B"/>
    <w:rsid w:val="000C7C5C"/>
    <w:rsid w:val="000D030B"/>
    <w:rsid w:val="000D0C91"/>
    <w:rsid w:val="000D0F39"/>
    <w:rsid w:val="000D1D15"/>
    <w:rsid w:val="000D1DA7"/>
    <w:rsid w:val="000D2431"/>
    <w:rsid w:val="000D3A0C"/>
    <w:rsid w:val="000D521A"/>
    <w:rsid w:val="000D6560"/>
    <w:rsid w:val="000D6E9F"/>
    <w:rsid w:val="000E0FCB"/>
    <w:rsid w:val="000E2CA9"/>
    <w:rsid w:val="000E3954"/>
    <w:rsid w:val="000E3E52"/>
    <w:rsid w:val="000E48CB"/>
    <w:rsid w:val="000E5394"/>
    <w:rsid w:val="000E5BCB"/>
    <w:rsid w:val="000F0F9F"/>
    <w:rsid w:val="000F1A08"/>
    <w:rsid w:val="000F29E9"/>
    <w:rsid w:val="000F3F43"/>
    <w:rsid w:val="000F58ED"/>
    <w:rsid w:val="000F6755"/>
    <w:rsid w:val="000F6F30"/>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31958"/>
    <w:rsid w:val="0013408A"/>
    <w:rsid w:val="001349D5"/>
    <w:rsid w:val="001349DB"/>
    <w:rsid w:val="00134B86"/>
    <w:rsid w:val="00135AEB"/>
    <w:rsid w:val="0013692C"/>
    <w:rsid w:val="00136E58"/>
    <w:rsid w:val="0014060A"/>
    <w:rsid w:val="00143D88"/>
    <w:rsid w:val="001447F4"/>
    <w:rsid w:val="00147D09"/>
    <w:rsid w:val="00150AA1"/>
    <w:rsid w:val="001535B5"/>
    <w:rsid w:val="00153FEE"/>
    <w:rsid w:val="001547F9"/>
    <w:rsid w:val="001562C4"/>
    <w:rsid w:val="001604CA"/>
    <w:rsid w:val="001607D8"/>
    <w:rsid w:val="00161325"/>
    <w:rsid w:val="00162612"/>
    <w:rsid w:val="001635F3"/>
    <w:rsid w:val="0016479F"/>
    <w:rsid w:val="001648C8"/>
    <w:rsid w:val="00164B78"/>
    <w:rsid w:val="00164C2E"/>
    <w:rsid w:val="00164E08"/>
    <w:rsid w:val="00165C39"/>
    <w:rsid w:val="00165F7C"/>
    <w:rsid w:val="00166D6D"/>
    <w:rsid w:val="00170791"/>
    <w:rsid w:val="001712FB"/>
    <w:rsid w:val="00171C68"/>
    <w:rsid w:val="00171F47"/>
    <w:rsid w:val="00174175"/>
    <w:rsid w:val="00176BB8"/>
    <w:rsid w:val="00180B73"/>
    <w:rsid w:val="0018266D"/>
    <w:rsid w:val="00184427"/>
    <w:rsid w:val="00184616"/>
    <w:rsid w:val="00184D0D"/>
    <w:rsid w:val="001875B1"/>
    <w:rsid w:val="00187FF8"/>
    <w:rsid w:val="001902A7"/>
    <w:rsid w:val="00191120"/>
    <w:rsid w:val="0019173E"/>
    <w:rsid w:val="001933A2"/>
    <w:rsid w:val="00194EF3"/>
    <w:rsid w:val="001A00F0"/>
    <w:rsid w:val="001A02A1"/>
    <w:rsid w:val="001A0859"/>
    <w:rsid w:val="001A1A29"/>
    <w:rsid w:val="001A2DCA"/>
    <w:rsid w:val="001A5C16"/>
    <w:rsid w:val="001B2A35"/>
    <w:rsid w:val="001B2ADE"/>
    <w:rsid w:val="001B3134"/>
    <w:rsid w:val="001B339A"/>
    <w:rsid w:val="001B400B"/>
    <w:rsid w:val="001B60A6"/>
    <w:rsid w:val="001B76D9"/>
    <w:rsid w:val="001C5289"/>
    <w:rsid w:val="001C650B"/>
    <w:rsid w:val="001C6A02"/>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2146"/>
    <w:rsid w:val="001E3AEE"/>
    <w:rsid w:val="001E416D"/>
    <w:rsid w:val="001E4B66"/>
    <w:rsid w:val="001E57BC"/>
    <w:rsid w:val="001E6872"/>
    <w:rsid w:val="001F259C"/>
    <w:rsid w:val="001F2C73"/>
    <w:rsid w:val="001F4EF8"/>
    <w:rsid w:val="001F5AB1"/>
    <w:rsid w:val="00201337"/>
    <w:rsid w:val="002022EA"/>
    <w:rsid w:val="002044E9"/>
    <w:rsid w:val="002047D4"/>
    <w:rsid w:val="00205393"/>
    <w:rsid w:val="00205B17"/>
    <w:rsid w:val="00205D9B"/>
    <w:rsid w:val="00211305"/>
    <w:rsid w:val="00212815"/>
    <w:rsid w:val="00214033"/>
    <w:rsid w:val="002204DA"/>
    <w:rsid w:val="00221427"/>
    <w:rsid w:val="0022166A"/>
    <w:rsid w:val="0022371A"/>
    <w:rsid w:val="002239E5"/>
    <w:rsid w:val="002330A0"/>
    <w:rsid w:val="00233EB0"/>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5FD9"/>
    <w:rsid w:val="0025660A"/>
    <w:rsid w:val="00256E28"/>
    <w:rsid w:val="00257DF8"/>
    <w:rsid w:val="00257E4A"/>
    <w:rsid w:val="0026038D"/>
    <w:rsid w:val="0026054A"/>
    <w:rsid w:val="00261949"/>
    <w:rsid w:val="0026253D"/>
    <w:rsid w:val="00263D78"/>
    <w:rsid w:val="002641FE"/>
    <w:rsid w:val="00266536"/>
    <w:rsid w:val="0026719C"/>
    <w:rsid w:val="00270F2F"/>
    <w:rsid w:val="0027175D"/>
    <w:rsid w:val="00271B99"/>
    <w:rsid w:val="002735DD"/>
    <w:rsid w:val="00274B97"/>
    <w:rsid w:val="00276D9A"/>
    <w:rsid w:val="00282CBF"/>
    <w:rsid w:val="0028426C"/>
    <w:rsid w:val="0028601B"/>
    <w:rsid w:val="00290A78"/>
    <w:rsid w:val="00294627"/>
    <w:rsid w:val="00295331"/>
    <w:rsid w:val="00295460"/>
    <w:rsid w:val="00296AE1"/>
    <w:rsid w:val="0029793F"/>
    <w:rsid w:val="002A1C42"/>
    <w:rsid w:val="002A1FF1"/>
    <w:rsid w:val="002A32EE"/>
    <w:rsid w:val="002A413E"/>
    <w:rsid w:val="002A54CE"/>
    <w:rsid w:val="002A5BD1"/>
    <w:rsid w:val="002A5FF7"/>
    <w:rsid w:val="002A617C"/>
    <w:rsid w:val="002A6CDD"/>
    <w:rsid w:val="002A71CF"/>
    <w:rsid w:val="002B1C3C"/>
    <w:rsid w:val="002B2178"/>
    <w:rsid w:val="002B27DB"/>
    <w:rsid w:val="002B3B26"/>
    <w:rsid w:val="002B3E9D"/>
    <w:rsid w:val="002B5FA8"/>
    <w:rsid w:val="002C09DA"/>
    <w:rsid w:val="002C0BCC"/>
    <w:rsid w:val="002C27BE"/>
    <w:rsid w:val="002C355F"/>
    <w:rsid w:val="002C4060"/>
    <w:rsid w:val="002C77F4"/>
    <w:rsid w:val="002C7FEA"/>
    <w:rsid w:val="002D0869"/>
    <w:rsid w:val="002D0AAE"/>
    <w:rsid w:val="002D36F6"/>
    <w:rsid w:val="002D37D1"/>
    <w:rsid w:val="002D45DE"/>
    <w:rsid w:val="002D5E51"/>
    <w:rsid w:val="002D637E"/>
    <w:rsid w:val="002D639F"/>
    <w:rsid w:val="002D78FE"/>
    <w:rsid w:val="002E3826"/>
    <w:rsid w:val="002E4993"/>
    <w:rsid w:val="002E5BAC"/>
    <w:rsid w:val="002E6010"/>
    <w:rsid w:val="002E6610"/>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43E0"/>
    <w:rsid w:val="003345A0"/>
    <w:rsid w:val="00335657"/>
    <w:rsid w:val="00335E40"/>
    <w:rsid w:val="003371F5"/>
    <w:rsid w:val="0033745E"/>
    <w:rsid w:val="00342FCE"/>
    <w:rsid w:val="00344408"/>
    <w:rsid w:val="00345E37"/>
    <w:rsid w:val="00346069"/>
    <w:rsid w:val="00346D1D"/>
    <w:rsid w:val="003471B8"/>
    <w:rsid w:val="0034764C"/>
    <w:rsid w:val="00347F3E"/>
    <w:rsid w:val="00350A92"/>
    <w:rsid w:val="003518CA"/>
    <w:rsid w:val="0035629C"/>
    <w:rsid w:val="003567FD"/>
    <w:rsid w:val="00357237"/>
    <w:rsid w:val="00360612"/>
    <w:rsid w:val="00360A85"/>
    <w:rsid w:val="003621C3"/>
    <w:rsid w:val="0036382D"/>
    <w:rsid w:val="00367EDC"/>
    <w:rsid w:val="0037060F"/>
    <w:rsid w:val="00372712"/>
    <w:rsid w:val="00373944"/>
    <w:rsid w:val="00374596"/>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22FD"/>
    <w:rsid w:val="003A3890"/>
    <w:rsid w:val="003A40A1"/>
    <w:rsid w:val="003A57D7"/>
    <w:rsid w:val="003A5CB2"/>
    <w:rsid w:val="003A6199"/>
    <w:rsid w:val="003A6A32"/>
    <w:rsid w:val="003A7759"/>
    <w:rsid w:val="003A7F6E"/>
    <w:rsid w:val="003B03EA"/>
    <w:rsid w:val="003B230C"/>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C3A"/>
    <w:rsid w:val="003F4DE4"/>
    <w:rsid w:val="003F56AB"/>
    <w:rsid w:val="003F6A46"/>
    <w:rsid w:val="003F6D4C"/>
    <w:rsid w:val="00401617"/>
    <w:rsid w:val="004029EC"/>
    <w:rsid w:val="004050B0"/>
    <w:rsid w:val="004061AF"/>
    <w:rsid w:val="00406C7D"/>
    <w:rsid w:val="00407306"/>
    <w:rsid w:val="00412DDF"/>
    <w:rsid w:val="00413306"/>
    <w:rsid w:val="00413562"/>
    <w:rsid w:val="00413636"/>
    <w:rsid w:val="00414698"/>
    <w:rsid w:val="00415649"/>
    <w:rsid w:val="00421D5D"/>
    <w:rsid w:val="0042565E"/>
    <w:rsid w:val="00427F35"/>
    <w:rsid w:val="00432C05"/>
    <w:rsid w:val="004358FE"/>
    <w:rsid w:val="00440379"/>
    <w:rsid w:val="00441393"/>
    <w:rsid w:val="00441799"/>
    <w:rsid w:val="004428BD"/>
    <w:rsid w:val="0044758C"/>
    <w:rsid w:val="00447CF0"/>
    <w:rsid w:val="00456F10"/>
    <w:rsid w:val="004571F5"/>
    <w:rsid w:val="00460449"/>
    <w:rsid w:val="00463B48"/>
    <w:rsid w:val="00463FF7"/>
    <w:rsid w:val="0046464D"/>
    <w:rsid w:val="00465A07"/>
    <w:rsid w:val="00465D07"/>
    <w:rsid w:val="00467A51"/>
    <w:rsid w:val="00467EEF"/>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204B"/>
    <w:rsid w:val="004B2A24"/>
    <w:rsid w:val="004B5B17"/>
    <w:rsid w:val="004B5BD5"/>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F0130"/>
    <w:rsid w:val="004F060F"/>
    <w:rsid w:val="004F17D0"/>
    <w:rsid w:val="004F19C4"/>
    <w:rsid w:val="004F2AA4"/>
    <w:rsid w:val="004F3197"/>
    <w:rsid w:val="004F3F17"/>
    <w:rsid w:val="004F5930"/>
    <w:rsid w:val="004F6196"/>
    <w:rsid w:val="00503044"/>
    <w:rsid w:val="005107AC"/>
    <w:rsid w:val="00512F12"/>
    <w:rsid w:val="0051560D"/>
    <w:rsid w:val="00517FCB"/>
    <w:rsid w:val="0052114C"/>
    <w:rsid w:val="00522275"/>
    <w:rsid w:val="00522542"/>
    <w:rsid w:val="00523666"/>
    <w:rsid w:val="00525922"/>
    <w:rsid w:val="00526234"/>
    <w:rsid w:val="0053218D"/>
    <w:rsid w:val="00533433"/>
    <w:rsid w:val="00534130"/>
    <w:rsid w:val="005342FF"/>
    <w:rsid w:val="00534941"/>
    <w:rsid w:val="00534F34"/>
    <w:rsid w:val="0053692E"/>
    <w:rsid w:val="00536AEF"/>
    <w:rsid w:val="005378A6"/>
    <w:rsid w:val="005400D1"/>
    <w:rsid w:val="0054094C"/>
    <w:rsid w:val="00540D36"/>
    <w:rsid w:val="00541ED1"/>
    <w:rsid w:val="00544C19"/>
    <w:rsid w:val="00547837"/>
    <w:rsid w:val="00550967"/>
    <w:rsid w:val="005526AA"/>
    <w:rsid w:val="00552864"/>
    <w:rsid w:val="00555DA7"/>
    <w:rsid w:val="0055735A"/>
    <w:rsid w:val="00557434"/>
    <w:rsid w:val="00561625"/>
    <w:rsid w:val="00562EF6"/>
    <w:rsid w:val="005643E2"/>
    <w:rsid w:val="00564DDD"/>
    <w:rsid w:val="00564F8D"/>
    <w:rsid w:val="00566841"/>
    <w:rsid w:val="00570061"/>
    <w:rsid w:val="00571848"/>
    <w:rsid w:val="0057274D"/>
    <w:rsid w:val="00572F90"/>
    <w:rsid w:val="0057751E"/>
    <w:rsid w:val="00577AB1"/>
    <w:rsid w:val="005805D2"/>
    <w:rsid w:val="00581239"/>
    <w:rsid w:val="0058160B"/>
    <w:rsid w:val="00582B69"/>
    <w:rsid w:val="00583415"/>
    <w:rsid w:val="00585844"/>
    <w:rsid w:val="00586C48"/>
    <w:rsid w:val="00587D09"/>
    <w:rsid w:val="00590A53"/>
    <w:rsid w:val="00591F84"/>
    <w:rsid w:val="00592040"/>
    <w:rsid w:val="00592132"/>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61D3"/>
    <w:rsid w:val="005A7740"/>
    <w:rsid w:val="005B03C4"/>
    <w:rsid w:val="005B09E1"/>
    <w:rsid w:val="005B12A5"/>
    <w:rsid w:val="005B24B7"/>
    <w:rsid w:val="005B781B"/>
    <w:rsid w:val="005C0087"/>
    <w:rsid w:val="005C0DEC"/>
    <w:rsid w:val="005C161A"/>
    <w:rsid w:val="005C171D"/>
    <w:rsid w:val="005C1BCB"/>
    <w:rsid w:val="005C2312"/>
    <w:rsid w:val="005C3DA7"/>
    <w:rsid w:val="005C4735"/>
    <w:rsid w:val="005C5C63"/>
    <w:rsid w:val="005C64C2"/>
    <w:rsid w:val="005C68C8"/>
    <w:rsid w:val="005D0082"/>
    <w:rsid w:val="005D03E9"/>
    <w:rsid w:val="005D232D"/>
    <w:rsid w:val="005D29D5"/>
    <w:rsid w:val="005D304B"/>
    <w:rsid w:val="005D3C2F"/>
    <w:rsid w:val="005D3D01"/>
    <w:rsid w:val="005D5849"/>
    <w:rsid w:val="005D6E5D"/>
    <w:rsid w:val="005E0090"/>
    <w:rsid w:val="005E091A"/>
    <w:rsid w:val="005E10A7"/>
    <w:rsid w:val="005E230C"/>
    <w:rsid w:val="005E3369"/>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292"/>
    <w:rsid w:val="0065434A"/>
    <w:rsid w:val="006568D4"/>
    <w:rsid w:val="0066136E"/>
    <w:rsid w:val="00661946"/>
    <w:rsid w:val="006639D6"/>
    <w:rsid w:val="00664932"/>
    <w:rsid w:val="00664D43"/>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3EA"/>
    <w:rsid w:val="0068180C"/>
    <w:rsid w:val="006829DF"/>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5DF"/>
    <w:rsid w:val="006B5891"/>
    <w:rsid w:val="006C1376"/>
    <w:rsid w:val="006C3EDF"/>
    <w:rsid w:val="006C48F9"/>
    <w:rsid w:val="006C5ABC"/>
    <w:rsid w:val="006C612C"/>
    <w:rsid w:val="006C6455"/>
    <w:rsid w:val="006C6646"/>
    <w:rsid w:val="006C7C9F"/>
    <w:rsid w:val="006D1C36"/>
    <w:rsid w:val="006D2E90"/>
    <w:rsid w:val="006D5C95"/>
    <w:rsid w:val="006D6543"/>
    <w:rsid w:val="006E0E7D"/>
    <w:rsid w:val="006E10BF"/>
    <w:rsid w:val="006E11C0"/>
    <w:rsid w:val="006E2D40"/>
    <w:rsid w:val="006E4135"/>
    <w:rsid w:val="006E431E"/>
    <w:rsid w:val="006E7E41"/>
    <w:rsid w:val="006F002D"/>
    <w:rsid w:val="006F073A"/>
    <w:rsid w:val="006F19F4"/>
    <w:rsid w:val="006F1C14"/>
    <w:rsid w:val="006F2997"/>
    <w:rsid w:val="006F2E5D"/>
    <w:rsid w:val="006F63F9"/>
    <w:rsid w:val="006F729A"/>
    <w:rsid w:val="006F7B9D"/>
    <w:rsid w:val="007020E6"/>
    <w:rsid w:val="00703A6A"/>
    <w:rsid w:val="0071097F"/>
    <w:rsid w:val="007131BE"/>
    <w:rsid w:val="00714372"/>
    <w:rsid w:val="00715396"/>
    <w:rsid w:val="00716C03"/>
    <w:rsid w:val="00722236"/>
    <w:rsid w:val="00724588"/>
    <w:rsid w:val="00725CCA"/>
    <w:rsid w:val="0072737A"/>
    <w:rsid w:val="007278D3"/>
    <w:rsid w:val="00730894"/>
    <w:rsid w:val="007311E7"/>
    <w:rsid w:val="00731DEE"/>
    <w:rsid w:val="0073282D"/>
    <w:rsid w:val="00732CDF"/>
    <w:rsid w:val="00733E20"/>
    <w:rsid w:val="00734BC6"/>
    <w:rsid w:val="00734F41"/>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7956"/>
    <w:rsid w:val="0078486B"/>
    <w:rsid w:val="00784C4B"/>
    <w:rsid w:val="00785A39"/>
    <w:rsid w:val="00786111"/>
    <w:rsid w:val="00786869"/>
    <w:rsid w:val="00787D8A"/>
    <w:rsid w:val="00790058"/>
    <w:rsid w:val="00790277"/>
    <w:rsid w:val="00791CAB"/>
    <w:rsid w:val="00791DFE"/>
    <w:rsid w:val="00791EBC"/>
    <w:rsid w:val="00792E9A"/>
    <w:rsid w:val="00793577"/>
    <w:rsid w:val="00795637"/>
    <w:rsid w:val="007A32F3"/>
    <w:rsid w:val="007A3A41"/>
    <w:rsid w:val="007A3B99"/>
    <w:rsid w:val="007A3C99"/>
    <w:rsid w:val="007A3CCB"/>
    <w:rsid w:val="007A446A"/>
    <w:rsid w:val="007A53A6"/>
    <w:rsid w:val="007A6159"/>
    <w:rsid w:val="007A6E5D"/>
    <w:rsid w:val="007B02DB"/>
    <w:rsid w:val="007B102E"/>
    <w:rsid w:val="007B27C8"/>
    <w:rsid w:val="007B27E9"/>
    <w:rsid w:val="007B2C5B"/>
    <w:rsid w:val="007B2D11"/>
    <w:rsid w:val="007B6700"/>
    <w:rsid w:val="007B6A9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62A8"/>
    <w:rsid w:val="007E6636"/>
    <w:rsid w:val="007E7A0B"/>
    <w:rsid w:val="007F0A1C"/>
    <w:rsid w:val="007F2C43"/>
    <w:rsid w:val="007F2CE9"/>
    <w:rsid w:val="007F447C"/>
    <w:rsid w:val="007F64E3"/>
    <w:rsid w:val="007F7544"/>
    <w:rsid w:val="007F7CBA"/>
    <w:rsid w:val="00800995"/>
    <w:rsid w:val="008030A2"/>
    <w:rsid w:val="00804736"/>
    <w:rsid w:val="008049E9"/>
    <w:rsid w:val="00805A5D"/>
    <w:rsid w:val="00806FFB"/>
    <w:rsid w:val="00810FEC"/>
    <w:rsid w:val="0081117E"/>
    <w:rsid w:val="008143E7"/>
    <w:rsid w:val="00815D9A"/>
    <w:rsid w:val="00816F79"/>
    <w:rsid w:val="008172F8"/>
    <w:rsid w:val="00817ED2"/>
    <w:rsid w:val="00821639"/>
    <w:rsid w:val="00825991"/>
    <w:rsid w:val="00826986"/>
    <w:rsid w:val="00830196"/>
    <w:rsid w:val="00830EA2"/>
    <w:rsid w:val="00831937"/>
    <w:rsid w:val="00831A0D"/>
    <w:rsid w:val="008326B2"/>
    <w:rsid w:val="008332E7"/>
    <w:rsid w:val="00834150"/>
    <w:rsid w:val="00834B7C"/>
    <w:rsid w:val="008357F2"/>
    <w:rsid w:val="008400E6"/>
    <w:rsid w:val="0084098D"/>
    <w:rsid w:val="008416E0"/>
    <w:rsid w:val="008433B1"/>
    <w:rsid w:val="00846831"/>
    <w:rsid w:val="00847B32"/>
    <w:rsid w:val="0085022E"/>
    <w:rsid w:val="00851E04"/>
    <w:rsid w:val="008529C6"/>
    <w:rsid w:val="0085341F"/>
    <w:rsid w:val="00853E01"/>
    <w:rsid w:val="00854BCE"/>
    <w:rsid w:val="008608AD"/>
    <w:rsid w:val="00863561"/>
    <w:rsid w:val="0086392B"/>
    <w:rsid w:val="00864D72"/>
    <w:rsid w:val="00864DB7"/>
    <w:rsid w:val="00865532"/>
    <w:rsid w:val="00867686"/>
    <w:rsid w:val="008679A0"/>
    <w:rsid w:val="00871451"/>
    <w:rsid w:val="00872270"/>
    <w:rsid w:val="008735EA"/>
    <w:rsid w:val="008737D3"/>
    <w:rsid w:val="008747E0"/>
    <w:rsid w:val="00876841"/>
    <w:rsid w:val="00877309"/>
    <w:rsid w:val="008820F9"/>
    <w:rsid w:val="00882B3C"/>
    <w:rsid w:val="00884799"/>
    <w:rsid w:val="00886B5C"/>
    <w:rsid w:val="00886C21"/>
    <w:rsid w:val="0088706C"/>
    <w:rsid w:val="0088783D"/>
    <w:rsid w:val="00891C80"/>
    <w:rsid w:val="00895D39"/>
    <w:rsid w:val="00896656"/>
    <w:rsid w:val="008972C3"/>
    <w:rsid w:val="00897641"/>
    <w:rsid w:val="00897AC0"/>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599"/>
    <w:rsid w:val="008F57D8"/>
    <w:rsid w:val="00902834"/>
    <w:rsid w:val="00902BC2"/>
    <w:rsid w:val="00902F05"/>
    <w:rsid w:val="00903E11"/>
    <w:rsid w:val="009079EB"/>
    <w:rsid w:val="0091014D"/>
    <w:rsid w:val="00910564"/>
    <w:rsid w:val="009106B2"/>
    <w:rsid w:val="00912004"/>
    <w:rsid w:val="00913056"/>
    <w:rsid w:val="00914E26"/>
    <w:rsid w:val="0091590F"/>
    <w:rsid w:val="00921328"/>
    <w:rsid w:val="009217F2"/>
    <w:rsid w:val="00921FC2"/>
    <w:rsid w:val="00922130"/>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62DA"/>
    <w:rsid w:val="00956901"/>
    <w:rsid w:val="00956A65"/>
    <w:rsid w:val="00961175"/>
    <w:rsid w:val="00962EC1"/>
    <w:rsid w:val="009637A2"/>
    <w:rsid w:val="00963E94"/>
    <w:rsid w:val="00965421"/>
    <w:rsid w:val="00966319"/>
    <w:rsid w:val="00971591"/>
    <w:rsid w:val="009724D8"/>
    <w:rsid w:val="0097276A"/>
    <w:rsid w:val="00972C7A"/>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C71BE"/>
    <w:rsid w:val="009D25B8"/>
    <w:rsid w:val="009D26AB"/>
    <w:rsid w:val="009D3759"/>
    <w:rsid w:val="009D3857"/>
    <w:rsid w:val="009D6B98"/>
    <w:rsid w:val="009E09BE"/>
    <w:rsid w:val="009E116D"/>
    <w:rsid w:val="009E16EC"/>
    <w:rsid w:val="009E19B1"/>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1682"/>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4308C"/>
    <w:rsid w:val="00A43D7A"/>
    <w:rsid w:val="00A44836"/>
    <w:rsid w:val="00A5031A"/>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3D7D"/>
    <w:rsid w:val="00A6434A"/>
    <w:rsid w:val="00A65012"/>
    <w:rsid w:val="00A66C84"/>
    <w:rsid w:val="00A66F2A"/>
    <w:rsid w:val="00A67954"/>
    <w:rsid w:val="00A70627"/>
    <w:rsid w:val="00A72ED7"/>
    <w:rsid w:val="00A751BF"/>
    <w:rsid w:val="00A8083F"/>
    <w:rsid w:val="00A812E9"/>
    <w:rsid w:val="00A826C2"/>
    <w:rsid w:val="00A82B4A"/>
    <w:rsid w:val="00A83BF1"/>
    <w:rsid w:val="00A86716"/>
    <w:rsid w:val="00A90C21"/>
    <w:rsid w:val="00A90D86"/>
    <w:rsid w:val="00A913ED"/>
    <w:rsid w:val="00A91DBA"/>
    <w:rsid w:val="00A943B1"/>
    <w:rsid w:val="00A954BD"/>
    <w:rsid w:val="00A96CB1"/>
    <w:rsid w:val="00A97900"/>
    <w:rsid w:val="00AA1518"/>
    <w:rsid w:val="00AA1B91"/>
    <w:rsid w:val="00AA1D7A"/>
    <w:rsid w:val="00AA2343"/>
    <w:rsid w:val="00AA23F0"/>
    <w:rsid w:val="00AA27B4"/>
    <w:rsid w:val="00AA29CE"/>
    <w:rsid w:val="00AA3E01"/>
    <w:rsid w:val="00AA4E00"/>
    <w:rsid w:val="00AA5D2F"/>
    <w:rsid w:val="00AB03C7"/>
    <w:rsid w:val="00AB0BFA"/>
    <w:rsid w:val="00AB123C"/>
    <w:rsid w:val="00AB2229"/>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5D7A"/>
    <w:rsid w:val="00AF62E9"/>
    <w:rsid w:val="00AF6621"/>
    <w:rsid w:val="00AF748E"/>
    <w:rsid w:val="00B01873"/>
    <w:rsid w:val="00B01C14"/>
    <w:rsid w:val="00B0328E"/>
    <w:rsid w:val="00B070E9"/>
    <w:rsid w:val="00B074AB"/>
    <w:rsid w:val="00B07717"/>
    <w:rsid w:val="00B11C6D"/>
    <w:rsid w:val="00B11E06"/>
    <w:rsid w:val="00B12428"/>
    <w:rsid w:val="00B1383D"/>
    <w:rsid w:val="00B140C5"/>
    <w:rsid w:val="00B16334"/>
    <w:rsid w:val="00B17253"/>
    <w:rsid w:val="00B17E48"/>
    <w:rsid w:val="00B24553"/>
    <w:rsid w:val="00B250D6"/>
    <w:rsid w:val="00B2583D"/>
    <w:rsid w:val="00B27D45"/>
    <w:rsid w:val="00B3024A"/>
    <w:rsid w:val="00B31A41"/>
    <w:rsid w:val="00B32636"/>
    <w:rsid w:val="00B3270E"/>
    <w:rsid w:val="00B33EFA"/>
    <w:rsid w:val="00B349D0"/>
    <w:rsid w:val="00B34A52"/>
    <w:rsid w:val="00B3646F"/>
    <w:rsid w:val="00B36586"/>
    <w:rsid w:val="00B40199"/>
    <w:rsid w:val="00B41184"/>
    <w:rsid w:val="00B449B0"/>
    <w:rsid w:val="00B44C4F"/>
    <w:rsid w:val="00B45E4D"/>
    <w:rsid w:val="00B502C1"/>
    <w:rsid w:val="00B502FF"/>
    <w:rsid w:val="00B50B90"/>
    <w:rsid w:val="00B50E28"/>
    <w:rsid w:val="00B54292"/>
    <w:rsid w:val="00B55ACF"/>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3463"/>
    <w:rsid w:val="00B73751"/>
    <w:rsid w:val="00B74B15"/>
    <w:rsid w:val="00B74B1E"/>
    <w:rsid w:val="00B754B4"/>
    <w:rsid w:val="00B77568"/>
    <w:rsid w:val="00B807D0"/>
    <w:rsid w:val="00B83A20"/>
    <w:rsid w:val="00B83B63"/>
    <w:rsid w:val="00B870EF"/>
    <w:rsid w:val="00B8713D"/>
    <w:rsid w:val="00B87A4F"/>
    <w:rsid w:val="00B90123"/>
    <w:rsid w:val="00B9016D"/>
    <w:rsid w:val="00B901A6"/>
    <w:rsid w:val="00B91B16"/>
    <w:rsid w:val="00B91DBE"/>
    <w:rsid w:val="00B934F1"/>
    <w:rsid w:val="00B945C1"/>
    <w:rsid w:val="00B94A67"/>
    <w:rsid w:val="00B95172"/>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4E11"/>
    <w:rsid w:val="00BB4EB8"/>
    <w:rsid w:val="00BB68AD"/>
    <w:rsid w:val="00BC0020"/>
    <w:rsid w:val="00BC05FC"/>
    <w:rsid w:val="00BC128E"/>
    <w:rsid w:val="00BC1BA1"/>
    <w:rsid w:val="00BC251F"/>
    <w:rsid w:val="00BC27F6"/>
    <w:rsid w:val="00BC39F4"/>
    <w:rsid w:val="00BC4296"/>
    <w:rsid w:val="00BC6B65"/>
    <w:rsid w:val="00BD10FE"/>
    <w:rsid w:val="00BD150C"/>
    <w:rsid w:val="00BD1587"/>
    <w:rsid w:val="00BD1A77"/>
    <w:rsid w:val="00BD3CF9"/>
    <w:rsid w:val="00BD6A20"/>
    <w:rsid w:val="00BD7EE1"/>
    <w:rsid w:val="00BE177F"/>
    <w:rsid w:val="00BE4E0D"/>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300D"/>
    <w:rsid w:val="00C03798"/>
    <w:rsid w:val="00C05851"/>
    <w:rsid w:val="00C06FF3"/>
    <w:rsid w:val="00C07FF2"/>
    <w:rsid w:val="00C131C7"/>
    <w:rsid w:val="00C133BE"/>
    <w:rsid w:val="00C1400A"/>
    <w:rsid w:val="00C155B2"/>
    <w:rsid w:val="00C17B65"/>
    <w:rsid w:val="00C2091A"/>
    <w:rsid w:val="00C21465"/>
    <w:rsid w:val="00C21AF9"/>
    <w:rsid w:val="00C222B4"/>
    <w:rsid w:val="00C22C71"/>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4BD0"/>
    <w:rsid w:val="00C773D9"/>
    <w:rsid w:val="00C80307"/>
    <w:rsid w:val="00C80ACE"/>
    <w:rsid w:val="00C81162"/>
    <w:rsid w:val="00C813A9"/>
    <w:rsid w:val="00C82EC7"/>
    <w:rsid w:val="00C83258"/>
    <w:rsid w:val="00C83666"/>
    <w:rsid w:val="00C843AC"/>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35EF"/>
    <w:rsid w:val="00CC43A4"/>
    <w:rsid w:val="00CC5048"/>
    <w:rsid w:val="00CC6246"/>
    <w:rsid w:val="00CC65CC"/>
    <w:rsid w:val="00CC7C85"/>
    <w:rsid w:val="00CD06FE"/>
    <w:rsid w:val="00CD3F08"/>
    <w:rsid w:val="00CD572C"/>
    <w:rsid w:val="00CE16AC"/>
    <w:rsid w:val="00CE37DA"/>
    <w:rsid w:val="00CE5E46"/>
    <w:rsid w:val="00CE6289"/>
    <w:rsid w:val="00CF1367"/>
    <w:rsid w:val="00CF2C86"/>
    <w:rsid w:val="00CF38D7"/>
    <w:rsid w:val="00CF49CC"/>
    <w:rsid w:val="00CF6005"/>
    <w:rsid w:val="00CF6B66"/>
    <w:rsid w:val="00D013C4"/>
    <w:rsid w:val="00D039A8"/>
    <w:rsid w:val="00D04F0B"/>
    <w:rsid w:val="00D07F88"/>
    <w:rsid w:val="00D10CA1"/>
    <w:rsid w:val="00D11484"/>
    <w:rsid w:val="00D11518"/>
    <w:rsid w:val="00D126F7"/>
    <w:rsid w:val="00D1463A"/>
    <w:rsid w:val="00D1754E"/>
    <w:rsid w:val="00D17A58"/>
    <w:rsid w:val="00D23985"/>
    <w:rsid w:val="00D252C9"/>
    <w:rsid w:val="00D270FA"/>
    <w:rsid w:val="00D272EC"/>
    <w:rsid w:val="00D27583"/>
    <w:rsid w:val="00D3231A"/>
    <w:rsid w:val="00D32DDF"/>
    <w:rsid w:val="00D33C2B"/>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3F19"/>
    <w:rsid w:val="00D74AE1"/>
    <w:rsid w:val="00D75D42"/>
    <w:rsid w:val="00D80505"/>
    <w:rsid w:val="00D80B20"/>
    <w:rsid w:val="00D81BC0"/>
    <w:rsid w:val="00D820AF"/>
    <w:rsid w:val="00D84C79"/>
    <w:rsid w:val="00D851AB"/>
    <w:rsid w:val="00D865A8"/>
    <w:rsid w:val="00D9012A"/>
    <w:rsid w:val="00D91116"/>
    <w:rsid w:val="00D92C2D"/>
    <w:rsid w:val="00D9361E"/>
    <w:rsid w:val="00D94F38"/>
    <w:rsid w:val="00DA006F"/>
    <w:rsid w:val="00DA157D"/>
    <w:rsid w:val="00DA17CD"/>
    <w:rsid w:val="00DA559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0833"/>
    <w:rsid w:val="00DF3BF9"/>
    <w:rsid w:val="00DF41B2"/>
    <w:rsid w:val="00DF5C19"/>
    <w:rsid w:val="00DF5CDE"/>
    <w:rsid w:val="00DF76E9"/>
    <w:rsid w:val="00E01272"/>
    <w:rsid w:val="00E02629"/>
    <w:rsid w:val="00E03067"/>
    <w:rsid w:val="00E03846"/>
    <w:rsid w:val="00E03A07"/>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102E"/>
    <w:rsid w:val="00E33D54"/>
    <w:rsid w:val="00E37001"/>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7233"/>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71E5"/>
    <w:rsid w:val="00E90E4E"/>
    <w:rsid w:val="00E92A15"/>
    <w:rsid w:val="00E92FDE"/>
    <w:rsid w:val="00E93910"/>
    <w:rsid w:val="00E9391E"/>
    <w:rsid w:val="00E94DB1"/>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2273"/>
    <w:rsid w:val="00EB24DD"/>
    <w:rsid w:val="00EB26BA"/>
    <w:rsid w:val="00EB2900"/>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E1116"/>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79BB"/>
    <w:rsid w:val="00F1078D"/>
    <w:rsid w:val="00F11368"/>
    <w:rsid w:val="00F11764"/>
    <w:rsid w:val="00F12F38"/>
    <w:rsid w:val="00F13C98"/>
    <w:rsid w:val="00F14D1C"/>
    <w:rsid w:val="00F15515"/>
    <w:rsid w:val="00F157E2"/>
    <w:rsid w:val="00F16C7D"/>
    <w:rsid w:val="00F16CBF"/>
    <w:rsid w:val="00F178AE"/>
    <w:rsid w:val="00F17E18"/>
    <w:rsid w:val="00F21593"/>
    <w:rsid w:val="00F2255E"/>
    <w:rsid w:val="00F2376D"/>
    <w:rsid w:val="00F23B2C"/>
    <w:rsid w:val="00F259E2"/>
    <w:rsid w:val="00F2618B"/>
    <w:rsid w:val="00F30E26"/>
    <w:rsid w:val="00F324C9"/>
    <w:rsid w:val="00F32802"/>
    <w:rsid w:val="00F333F8"/>
    <w:rsid w:val="00F40DC3"/>
    <w:rsid w:val="00F41289"/>
    <w:rsid w:val="00F41F0B"/>
    <w:rsid w:val="00F4496A"/>
    <w:rsid w:val="00F45245"/>
    <w:rsid w:val="00F471DB"/>
    <w:rsid w:val="00F50222"/>
    <w:rsid w:val="00F51CAD"/>
    <w:rsid w:val="00F51E58"/>
    <w:rsid w:val="00F527AC"/>
    <w:rsid w:val="00F53778"/>
    <w:rsid w:val="00F5503F"/>
    <w:rsid w:val="00F55AD7"/>
    <w:rsid w:val="00F60AAA"/>
    <w:rsid w:val="00F61D83"/>
    <w:rsid w:val="00F63491"/>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73F0"/>
    <w:rsid w:val="00F82ACF"/>
    <w:rsid w:val="00F82C35"/>
    <w:rsid w:val="00F82DCB"/>
    <w:rsid w:val="00F85FAA"/>
    <w:rsid w:val="00F86841"/>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809"/>
    <w:rsid w:val="00FD6065"/>
    <w:rsid w:val="00FD6FD3"/>
    <w:rsid w:val="00FE13EF"/>
    <w:rsid w:val="00FE1D34"/>
    <w:rsid w:val="00FE22E5"/>
    <w:rsid w:val="00FE244F"/>
    <w:rsid w:val="00FE2A6F"/>
    <w:rsid w:val="00FE3F04"/>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6AB6F7-C52C-49CB-AA90-75C4F1CB7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3627</Words>
  <Characters>20678</Characters>
  <Application>Microsoft Office Word</Application>
  <DocSecurity>0</DocSecurity>
  <Lines>172</Lines>
  <Paragraphs>48</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24257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3</cp:revision>
  <cp:lastPrinted>2020-01-08T03:46:00Z</cp:lastPrinted>
  <dcterms:created xsi:type="dcterms:W3CDTF">2021-09-29T11:15:00Z</dcterms:created>
  <dcterms:modified xsi:type="dcterms:W3CDTF">2021-09-29T11:16:00Z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